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68"/>
        <w:gridCol w:w="2439"/>
        <w:gridCol w:w="2097"/>
        <w:gridCol w:w="2268"/>
      </w:tblGrid>
      <w:tr w:rsidR="008B315B" w:rsidRPr="009A3D47" w:rsidTr="00DB4E0A">
        <w:tc>
          <w:tcPr>
            <w:tcW w:w="9072" w:type="dxa"/>
            <w:gridSpan w:val="4"/>
            <w:shd w:val="clear" w:color="auto" w:fill="808080"/>
          </w:tcPr>
          <w:p w:rsidR="008B315B" w:rsidRPr="009A3D47" w:rsidRDefault="008B315B" w:rsidP="00A21195">
            <w:pPr>
              <w:pStyle w:val="PlainText"/>
              <w:spacing w:before="0" w:after="0"/>
              <w:jc w:val="center"/>
              <w:rPr>
                <w:rFonts w:ascii="Gill Sans MT" w:hAnsi="Gill Sans MT" w:cs="Arial"/>
                <w:b/>
                <w:lang w:val="en-US" w:eastAsia="en-US"/>
              </w:rPr>
            </w:pPr>
            <w:r w:rsidRPr="009A3D47">
              <w:rPr>
                <w:rFonts w:ascii="Gill Sans MT" w:hAnsi="Gill Sans MT" w:cs="Arial"/>
                <w:b/>
                <w:lang w:val="en-US" w:eastAsia="en-US"/>
              </w:rPr>
              <w:t>Particulars</w:t>
            </w:r>
          </w:p>
        </w:tc>
      </w:tr>
      <w:tr w:rsidR="004E5CC2" w:rsidRPr="009A3D47" w:rsidTr="004E5CC2">
        <w:tc>
          <w:tcPr>
            <w:tcW w:w="2268" w:type="dxa"/>
            <w:shd w:val="clear" w:color="auto" w:fill="auto"/>
          </w:tcPr>
          <w:p w:rsidR="004E5CC2" w:rsidRPr="00B70597" w:rsidRDefault="004E5CC2" w:rsidP="004E5CC2">
            <w:pPr>
              <w:pStyle w:val="Normal2Nospace"/>
              <w:rPr>
                <w:b/>
              </w:rPr>
            </w:pPr>
            <w:r w:rsidRPr="00B70597">
              <w:rPr>
                <w:b/>
              </w:rPr>
              <w:t>Reference</w:t>
            </w:r>
          </w:p>
        </w:tc>
        <w:tc>
          <w:tcPr>
            <w:tcW w:w="2439" w:type="dxa"/>
            <w:shd w:val="clear" w:color="auto" w:fill="auto"/>
          </w:tcPr>
          <w:p w:rsidR="004E5CC2" w:rsidRPr="00E90C5B" w:rsidRDefault="004E5CC2" w:rsidP="004E5CC2">
            <w:pPr>
              <w:pStyle w:val="Normal2Nospace"/>
            </w:pPr>
            <w:r w:rsidRPr="00E90C5B">
              <w:t>B</w:t>
            </w:r>
            <w:r w:rsidR="000409A3">
              <w:t>Q</w:t>
            </w:r>
            <w:r>
              <w:t>M</w:t>
            </w:r>
          </w:p>
        </w:tc>
        <w:tc>
          <w:tcPr>
            <w:tcW w:w="2097" w:type="dxa"/>
            <w:shd w:val="clear" w:color="auto" w:fill="auto"/>
          </w:tcPr>
          <w:p w:rsidR="004E5CC2" w:rsidRPr="00B70597" w:rsidRDefault="004E5CC2" w:rsidP="004E5CC2">
            <w:pPr>
              <w:pStyle w:val="Normal2Nospace"/>
              <w:rPr>
                <w:b/>
              </w:rPr>
            </w:pPr>
            <w:r w:rsidRPr="00B70597">
              <w:rPr>
                <w:b/>
              </w:rPr>
              <w:t>Version</w:t>
            </w:r>
          </w:p>
        </w:tc>
        <w:tc>
          <w:tcPr>
            <w:tcW w:w="2268" w:type="dxa"/>
            <w:shd w:val="clear" w:color="auto" w:fill="auto"/>
          </w:tcPr>
          <w:p w:rsidR="004E5CC2" w:rsidRPr="00C45C7E" w:rsidRDefault="004E5CC2" w:rsidP="004E5CC2">
            <w:pPr>
              <w:pStyle w:val="Normal2Nospace"/>
            </w:pPr>
            <w:r>
              <w:t>3</w:t>
            </w:r>
          </w:p>
        </w:tc>
      </w:tr>
      <w:tr w:rsidR="004E5CC2" w:rsidRPr="009A3D47" w:rsidTr="004E5CC2">
        <w:tc>
          <w:tcPr>
            <w:tcW w:w="2268" w:type="dxa"/>
            <w:shd w:val="clear" w:color="auto" w:fill="auto"/>
          </w:tcPr>
          <w:p w:rsidR="004E5CC2" w:rsidRPr="00B70597" w:rsidRDefault="004E5CC2" w:rsidP="004E5CC2">
            <w:pPr>
              <w:pStyle w:val="Normal2Nospace"/>
              <w:rPr>
                <w:b/>
              </w:rPr>
            </w:pPr>
            <w:r w:rsidRPr="00B70597">
              <w:rPr>
                <w:b/>
              </w:rPr>
              <w:t>Drafted by</w:t>
            </w:r>
          </w:p>
        </w:tc>
        <w:tc>
          <w:tcPr>
            <w:tcW w:w="2439" w:type="dxa"/>
            <w:shd w:val="clear" w:color="auto" w:fill="auto"/>
          </w:tcPr>
          <w:p w:rsidR="004E5CC2" w:rsidRPr="00E90C5B" w:rsidRDefault="004E5CC2" w:rsidP="004E5CC2">
            <w:pPr>
              <w:pStyle w:val="Normal2Nospace"/>
            </w:pPr>
            <w:r w:rsidRPr="00E90C5B">
              <w:t>General Manager Corporate Governance</w:t>
            </w:r>
          </w:p>
        </w:tc>
        <w:tc>
          <w:tcPr>
            <w:tcW w:w="2097" w:type="dxa"/>
            <w:shd w:val="clear" w:color="auto" w:fill="auto"/>
          </w:tcPr>
          <w:p w:rsidR="004E5CC2" w:rsidRPr="00B70597" w:rsidRDefault="004E5CC2" w:rsidP="004E5CC2">
            <w:pPr>
              <w:pStyle w:val="Normal2Nospace"/>
              <w:rPr>
                <w:b/>
              </w:rPr>
            </w:pPr>
            <w:r w:rsidRPr="00B70597">
              <w:rPr>
                <w:b/>
              </w:rPr>
              <w:t>Approved on</w:t>
            </w:r>
          </w:p>
        </w:tc>
        <w:tc>
          <w:tcPr>
            <w:tcW w:w="2268" w:type="dxa"/>
            <w:shd w:val="clear" w:color="auto" w:fill="auto"/>
          </w:tcPr>
          <w:p w:rsidR="004E5CC2" w:rsidRPr="00C45C7E" w:rsidRDefault="00E806A0" w:rsidP="004E5CC2">
            <w:pPr>
              <w:pStyle w:val="Normal2Nospace"/>
            </w:pPr>
            <w:r>
              <w:t>25 May 2022</w:t>
            </w:r>
          </w:p>
        </w:tc>
      </w:tr>
      <w:tr w:rsidR="004E5CC2" w:rsidRPr="009A3D47" w:rsidTr="004E5CC2">
        <w:trPr>
          <w:trHeight w:val="163"/>
        </w:trPr>
        <w:tc>
          <w:tcPr>
            <w:tcW w:w="2268" w:type="dxa"/>
            <w:shd w:val="clear" w:color="auto" w:fill="auto"/>
          </w:tcPr>
          <w:p w:rsidR="004E5CC2" w:rsidRPr="00B70597" w:rsidRDefault="004E5CC2" w:rsidP="004E5CC2">
            <w:pPr>
              <w:pStyle w:val="Normal2Nospace"/>
              <w:rPr>
                <w:b/>
              </w:rPr>
            </w:pPr>
            <w:r w:rsidRPr="00B70597">
              <w:rPr>
                <w:b/>
              </w:rPr>
              <w:t>Responsible person</w:t>
            </w:r>
          </w:p>
        </w:tc>
        <w:tc>
          <w:tcPr>
            <w:tcW w:w="2439" w:type="dxa"/>
            <w:shd w:val="clear" w:color="auto" w:fill="auto"/>
          </w:tcPr>
          <w:p w:rsidR="004E5CC2" w:rsidRDefault="004E5CC2" w:rsidP="004E5CC2">
            <w:pPr>
              <w:pStyle w:val="Normal2Nospace"/>
            </w:pPr>
            <w:r w:rsidRPr="00E90C5B">
              <w:t>General Manager Corporate Governance</w:t>
            </w:r>
          </w:p>
        </w:tc>
        <w:tc>
          <w:tcPr>
            <w:tcW w:w="2097" w:type="dxa"/>
            <w:shd w:val="clear" w:color="auto" w:fill="auto"/>
          </w:tcPr>
          <w:p w:rsidR="004E5CC2" w:rsidRPr="00B70597" w:rsidRDefault="004E5CC2" w:rsidP="004E5CC2">
            <w:pPr>
              <w:pStyle w:val="Normal2Nospace"/>
              <w:rPr>
                <w:b/>
              </w:rPr>
            </w:pPr>
            <w:r w:rsidRPr="00B70597">
              <w:rPr>
                <w:b/>
              </w:rPr>
              <w:t>Scheduled review date</w:t>
            </w:r>
          </w:p>
        </w:tc>
        <w:tc>
          <w:tcPr>
            <w:tcW w:w="2268" w:type="dxa"/>
            <w:shd w:val="clear" w:color="auto" w:fill="auto"/>
          </w:tcPr>
          <w:p w:rsidR="004E5CC2" w:rsidRPr="00C45C7E" w:rsidRDefault="00E806A0" w:rsidP="004E5CC2">
            <w:pPr>
              <w:pStyle w:val="Normal2Nospace"/>
            </w:pPr>
            <w:r>
              <w:t>May 202</w:t>
            </w:r>
            <w:r w:rsidR="00D3469B">
              <w:t>4</w:t>
            </w:r>
            <w:r w:rsidR="004E5CC2" w:rsidRPr="00C45C7E">
              <w:t xml:space="preserve"> </w:t>
            </w:r>
            <w:r>
              <w:t>(</w:t>
            </w:r>
            <w:r w:rsidR="00D3469B">
              <w:t>2</w:t>
            </w:r>
            <w:r>
              <w:t xml:space="preserve"> year</w:t>
            </w:r>
            <w:r w:rsidR="00D3469B">
              <w:t>s</w:t>
            </w:r>
            <w:r>
              <w:t>)</w:t>
            </w:r>
          </w:p>
        </w:tc>
      </w:tr>
      <w:tr w:rsidR="004E5CC2" w:rsidRPr="009A3D47" w:rsidTr="004E5CC2">
        <w:trPr>
          <w:trHeight w:val="16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E5CC2" w:rsidRPr="00B70597" w:rsidRDefault="004E5CC2" w:rsidP="006E3645">
            <w:pPr>
              <w:pStyle w:val="Normal2Nospace"/>
              <w:rPr>
                <w:b/>
              </w:rPr>
            </w:pPr>
            <w:r w:rsidRPr="00B70597">
              <w:rPr>
                <w:b/>
              </w:rPr>
              <w:t>Authorising Authority</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4E5CC2" w:rsidRPr="00C45C7E" w:rsidRDefault="004E5CC2" w:rsidP="006E3645">
            <w:pPr>
              <w:pStyle w:val="Normal2Nospace"/>
            </w:pPr>
            <w:r w:rsidRPr="004E5CC2">
              <w:t>Board of Directors</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4E5CC2" w:rsidRPr="00B70597" w:rsidRDefault="004E5CC2" w:rsidP="006E3645">
            <w:pPr>
              <w:pStyle w:val="Normal2Nospace"/>
              <w:rPr>
                <w:b/>
              </w:rPr>
            </w:pPr>
            <w:r w:rsidRPr="00B70597">
              <w:rPr>
                <w:b/>
              </w:rPr>
              <w:t>Endorsing Authority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5CC2" w:rsidRPr="00C45C7E" w:rsidRDefault="004E5CC2" w:rsidP="006E3645">
            <w:pPr>
              <w:pStyle w:val="Normal2Nospace"/>
            </w:pPr>
            <w:r w:rsidRPr="004E5CC2">
              <w:t>Audit &amp; Risk Sub</w:t>
            </w:r>
            <w:r>
              <w:t>-C</w:t>
            </w:r>
            <w:r w:rsidRPr="004E5CC2">
              <w:t>ommittee</w:t>
            </w:r>
          </w:p>
        </w:tc>
      </w:tr>
    </w:tbl>
    <w:p w:rsidR="000409A3" w:rsidRPr="0081307B" w:rsidRDefault="000409A3" w:rsidP="000409A3">
      <w:pPr>
        <w:pStyle w:val="Heading2"/>
      </w:pPr>
      <w:r w:rsidRPr="0081307B">
        <w:t xml:space="preserve">PURPOSE </w:t>
      </w:r>
    </w:p>
    <w:p w:rsidR="000409A3" w:rsidRDefault="000409A3" w:rsidP="000409A3">
      <w:r>
        <w:t>T</w:t>
      </w:r>
      <w:r w:rsidRPr="002647C2">
        <w:t>h</w:t>
      </w:r>
      <w:r>
        <w:t>e purpose of this</w:t>
      </w:r>
      <w:r w:rsidRPr="002647C2">
        <w:t xml:space="preserve"> policy </w:t>
      </w:r>
      <w:r>
        <w:t>is to articulate</w:t>
      </w:r>
      <w:r w:rsidRPr="002647C2">
        <w:t xml:space="preserve"> CVGT's commitment to quality management and continual improvement</w:t>
      </w:r>
      <w:r>
        <w:t>. It sets out, at a high level, CVGT’s approach to delivering quality services that strive to exceed customer expectations.</w:t>
      </w:r>
    </w:p>
    <w:p w:rsidR="000409A3" w:rsidRPr="002647C2" w:rsidRDefault="000409A3" w:rsidP="000409A3">
      <w:pPr>
        <w:keepNext/>
        <w:keepLines/>
        <w:spacing w:before="240"/>
        <w:outlineLvl w:val="1"/>
        <w:rPr>
          <w:rFonts w:eastAsia="MS Gothic" w:cs="Times New Roman"/>
          <w:b/>
          <w:bCs/>
          <w:smallCaps/>
          <w:sz w:val="32"/>
          <w:szCs w:val="32"/>
          <w:lang w:val="en-US" w:eastAsia="x-none"/>
        </w:rPr>
      </w:pPr>
      <w:r w:rsidRPr="002647C2">
        <w:rPr>
          <w:rFonts w:eastAsia="MS Gothic" w:cs="Times New Roman"/>
          <w:b/>
          <w:bCs/>
          <w:smallCaps/>
          <w:sz w:val="32"/>
          <w:szCs w:val="32"/>
          <w:lang w:val="en-US" w:eastAsia="x-none"/>
        </w:rPr>
        <w:t>SCOPE</w:t>
      </w:r>
    </w:p>
    <w:p w:rsidR="000409A3" w:rsidRPr="002647C2" w:rsidRDefault="000409A3" w:rsidP="000409A3">
      <w:r w:rsidRPr="002647C2">
        <w:t>This policy applies to Board directors, officers and staff (including full time, part time, casual employees) of CVGT Australia. The policy is also applied in the management of contractors, volunteers and consultants of CVGT.</w:t>
      </w:r>
    </w:p>
    <w:p w:rsidR="000409A3" w:rsidRPr="0081307B" w:rsidRDefault="000409A3" w:rsidP="000409A3">
      <w:pPr>
        <w:pStyle w:val="Heading2"/>
      </w:pPr>
      <w:r w:rsidRPr="0081307B">
        <w:t>POLICY</w:t>
      </w:r>
    </w:p>
    <w:p w:rsidR="000409A3" w:rsidRPr="002647C2" w:rsidRDefault="000409A3" w:rsidP="000409A3">
      <w:r w:rsidRPr="002647C2">
        <w:t xml:space="preserve">CVGT is committed to quality management and continual improvement to </w:t>
      </w:r>
      <w:r>
        <w:t xml:space="preserve">consistently </w:t>
      </w:r>
      <w:r w:rsidRPr="002647C2">
        <w:t xml:space="preserve">deliver quality services that meet the needs of our customers and stakeholders. </w:t>
      </w:r>
      <w:r w:rsidRPr="00FD54C3">
        <w:t xml:space="preserve">To support this commitment, CVGT </w:t>
      </w:r>
      <w:bookmarkStart w:id="0" w:name="_Hlk66964278"/>
      <w:r w:rsidRPr="00FD54C3">
        <w:t xml:space="preserve">will implement, maintain and continually improve </w:t>
      </w:r>
      <w:r>
        <w:t>the</w:t>
      </w:r>
      <w:r w:rsidRPr="00FD54C3">
        <w:t xml:space="preserve"> quality management </w:t>
      </w:r>
      <w:r>
        <w:t>component of the Integrated Management S</w:t>
      </w:r>
      <w:r w:rsidRPr="00FD54C3">
        <w:t xml:space="preserve">ystem </w:t>
      </w:r>
      <w:r>
        <w:t xml:space="preserve">(IMS) </w:t>
      </w:r>
      <w:r w:rsidRPr="00FD54C3">
        <w:t>in accordance with ISO 9001 Quality Management Systems standard. ISO 9001 sets out the criteria to consistently provide products and services that meet both customer and regulatory requirements.</w:t>
      </w:r>
      <w:bookmarkEnd w:id="0"/>
    </w:p>
    <w:p w:rsidR="000409A3" w:rsidRPr="002647C2" w:rsidRDefault="000409A3" w:rsidP="000409A3">
      <w:r w:rsidRPr="002647C2">
        <w:t>CVGT</w:t>
      </w:r>
      <w:r w:rsidRPr="00143D7E">
        <w:t xml:space="preserve"> </w:t>
      </w:r>
      <w:r>
        <w:t xml:space="preserve">will </w:t>
      </w:r>
      <w:r w:rsidRPr="00143D7E">
        <w:t xml:space="preserve">adopt a risk-based and proactive </w:t>
      </w:r>
      <w:r w:rsidRPr="002647C2">
        <w:t>approach</w:t>
      </w:r>
      <w:r w:rsidRPr="00143D7E">
        <w:t xml:space="preserve"> </w:t>
      </w:r>
      <w:r w:rsidRPr="002647C2">
        <w:t>to quality management and continual improvement</w:t>
      </w:r>
      <w:r>
        <w:t>, that</w:t>
      </w:r>
      <w:r w:rsidRPr="002647C2">
        <w:t xml:space="preserve"> is guided by our purpose and strategic objectives</w:t>
      </w:r>
      <w:r>
        <w:t>, as part of the IMS</w:t>
      </w:r>
      <w:r w:rsidRPr="002647C2">
        <w:t xml:space="preserve">. </w:t>
      </w:r>
    </w:p>
    <w:p w:rsidR="000409A3" w:rsidRPr="002647C2" w:rsidRDefault="000409A3" w:rsidP="000409A3">
      <w:r w:rsidRPr="00143D7E">
        <w:t xml:space="preserve">The </w:t>
      </w:r>
      <w:r>
        <w:t>quality component of the I</w:t>
      </w:r>
      <w:r w:rsidRPr="005F1428">
        <w:t>MS</w:t>
      </w:r>
      <w:r w:rsidRPr="00143D7E">
        <w:t xml:space="preserve"> will guide performance improvement by ensuring:</w:t>
      </w:r>
    </w:p>
    <w:p w:rsidR="000409A3" w:rsidRPr="002647C2" w:rsidRDefault="000409A3" w:rsidP="000409A3">
      <w:pPr>
        <w:numPr>
          <w:ilvl w:val="0"/>
          <w:numId w:val="20"/>
        </w:numPr>
        <w:ind w:left="714" w:hanging="357"/>
      </w:pPr>
      <w:r w:rsidRPr="002647C2">
        <w:t>the alignment of people and resources is guided by the CVGT Strategic Plan;</w:t>
      </w:r>
    </w:p>
    <w:p w:rsidR="000409A3" w:rsidRPr="002647C2" w:rsidRDefault="000409A3" w:rsidP="000409A3">
      <w:pPr>
        <w:numPr>
          <w:ilvl w:val="0"/>
          <w:numId w:val="20"/>
        </w:numPr>
        <w:ind w:left="714" w:hanging="357"/>
      </w:pPr>
      <w:r w:rsidRPr="002647C2">
        <w:t>the alignment of CVGT’s planning, quality and risk management systems, and their integration into all areas of CVGT’s operations;</w:t>
      </w:r>
    </w:p>
    <w:p w:rsidR="000409A3" w:rsidRPr="002647C2" w:rsidRDefault="000409A3" w:rsidP="000409A3">
      <w:pPr>
        <w:numPr>
          <w:ilvl w:val="0"/>
          <w:numId w:val="20"/>
        </w:numPr>
        <w:ind w:left="714" w:hanging="357"/>
      </w:pPr>
      <w:r w:rsidRPr="002647C2">
        <w:t>a clear focus on CVGT’s stakeholders, fostering cross-unit collaboration</w:t>
      </w:r>
      <w:r>
        <w:t xml:space="preserve"> and</w:t>
      </w:r>
      <w:r w:rsidRPr="002647C2">
        <w:t xml:space="preserve"> exchange of ‘best practice’;</w:t>
      </w:r>
    </w:p>
    <w:p w:rsidR="000409A3" w:rsidRPr="002647C2" w:rsidRDefault="000409A3" w:rsidP="000409A3">
      <w:pPr>
        <w:numPr>
          <w:ilvl w:val="0"/>
          <w:numId w:val="20"/>
        </w:numPr>
        <w:ind w:left="714" w:hanging="357"/>
      </w:pPr>
      <w:r w:rsidRPr="002647C2">
        <w:t xml:space="preserve">a whole-of-organisation approach that reflects CVGT’s governance and organisational structure with clear responsibilities and accountabilities; </w:t>
      </w:r>
    </w:p>
    <w:p w:rsidR="000409A3" w:rsidRDefault="000409A3" w:rsidP="000409A3">
      <w:pPr>
        <w:numPr>
          <w:ilvl w:val="0"/>
          <w:numId w:val="20"/>
        </w:numPr>
        <w:ind w:left="714" w:hanging="357"/>
      </w:pPr>
      <w:r>
        <w:t>ongoing evaluation and</w:t>
      </w:r>
      <w:r w:rsidRPr="002647C2">
        <w:t xml:space="preserve"> continual improvement</w:t>
      </w:r>
      <w:r>
        <w:t xml:space="preserve"> of the quality management system</w:t>
      </w:r>
      <w:r w:rsidRPr="00A332D0">
        <w:t xml:space="preserve"> by establishing quality objectives and regular reporting of quality metrics; and</w:t>
      </w:r>
    </w:p>
    <w:p w:rsidR="000409A3" w:rsidRPr="007C13F2" w:rsidRDefault="000409A3" w:rsidP="000409A3">
      <w:pPr>
        <w:pStyle w:val="Default"/>
        <w:numPr>
          <w:ilvl w:val="0"/>
          <w:numId w:val="18"/>
        </w:numPr>
        <w:spacing w:after="120"/>
        <w:ind w:left="714" w:hanging="357"/>
        <w:jc w:val="both"/>
      </w:pPr>
      <w:r w:rsidRPr="00A800BD">
        <w:rPr>
          <w:rFonts w:ascii="Gill Sans MT" w:hAnsi="Gill Sans MT"/>
          <w:sz w:val="22"/>
          <w:szCs w:val="22"/>
        </w:rPr>
        <w:t>a culture in which all staff assume responsibility for quality and engage in quality management at all levels and areas of the organisation, to continually strive to deliver a quality service to all of our customers.</w:t>
      </w:r>
    </w:p>
    <w:p w:rsidR="000409A3" w:rsidRPr="0081307B" w:rsidRDefault="000409A3" w:rsidP="000409A3">
      <w:pPr>
        <w:pStyle w:val="Heading2"/>
      </w:pPr>
      <w:bookmarkStart w:id="1" w:name="_Hlk20826888"/>
      <w:r w:rsidRPr="0081307B">
        <w:t>RELATED DOCUMENTS</w:t>
      </w:r>
    </w:p>
    <w:p w:rsidR="000409A3" w:rsidRPr="002647C2" w:rsidRDefault="000409A3" w:rsidP="000409A3">
      <w:r w:rsidRPr="002647C2">
        <w:t>The Quality Management Policy should be read in conjunction with the Quality Management Framework and the following associated documents, which include, but are not limited to:</w:t>
      </w:r>
    </w:p>
    <w:p w:rsidR="000409A3" w:rsidRDefault="000409A3" w:rsidP="000409A3">
      <w:pPr>
        <w:numPr>
          <w:ilvl w:val="0"/>
          <w:numId w:val="19"/>
        </w:numPr>
        <w:spacing w:after="60"/>
        <w:ind w:left="714" w:hanging="357"/>
      </w:pPr>
      <w:bookmarkStart w:id="2" w:name="_Hlk66699545"/>
      <w:r>
        <w:t>Integrated Management System Policy</w:t>
      </w:r>
    </w:p>
    <w:p w:rsidR="000409A3" w:rsidRPr="002647C2" w:rsidRDefault="000409A3" w:rsidP="000409A3">
      <w:pPr>
        <w:numPr>
          <w:ilvl w:val="0"/>
          <w:numId w:val="19"/>
        </w:numPr>
        <w:spacing w:after="60"/>
        <w:ind w:left="714" w:hanging="357"/>
      </w:pPr>
      <w:r>
        <w:t>Integrated Management System (IMS)</w:t>
      </w:r>
    </w:p>
    <w:bookmarkEnd w:id="1"/>
    <w:bookmarkEnd w:id="2"/>
    <w:p w:rsidR="000409A3" w:rsidRPr="0081307B" w:rsidRDefault="000409A3" w:rsidP="000409A3">
      <w:pPr>
        <w:pStyle w:val="Heading2"/>
      </w:pPr>
      <w:r w:rsidRPr="0081307B">
        <w:t>AUTHORISATION</w:t>
      </w:r>
    </w:p>
    <w:p w:rsidR="000409A3" w:rsidRPr="003A3FF0" w:rsidRDefault="000409A3" w:rsidP="000409A3">
      <w:r w:rsidRPr="003A3FF0">
        <w:t xml:space="preserve">This </w:t>
      </w:r>
      <w:r>
        <w:t xml:space="preserve">policy </w:t>
      </w:r>
      <w:r w:rsidRPr="003A3FF0">
        <w:t>has been authorised by the Executive Management Team and the Board of Directors.</w:t>
      </w:r>
    </w:p>
    <w:p w:rsidR="000409A3" w:rsidRPr="0081307B" w:rsidRDefault="000409A3" w:rsidP="000409A3">
      <w:pPr>
        <w:pStyle w:val="Normal2Nospace"/>
        <w:jc w:val="both"/>
      </w:pPr>
      <w:r w:rsidRPr="007E3E62">
        <w:t>Elizabeth Corbett</w:t>
      </w:r>
    </w:p>
    <w:p w:rsidR="000409A3" w:rsidRPr="0081307B" w:rsidRDefault="000409A3" w:rsidP="000409A3">
      <w:pPr>
        <w:pStyle w:val="Normal2Nospace"/>
        <w:jc w:val="both"/>
      </w:pPr>
      <w:r w:rsidRPr="0081307B">
        <w:t>Chair, Board of Directors</w:t>
      </w:r>
    </w:p>
    <w:p w:rsidR="000409A3" w:rsidRPr="0081307B" w:rsidRDefault="000409A3" w:rsidP="000409A3">
      <w:pPr>
        <w:pStyle w:val="Normal2Nospace"/>
        <w:jc w:val="both"/>
      </w:pPr>
      <w:r w:rsidRPr="0081307B">
        <w:t>CVGT Australia Limited</w:t>
      </w:r>
    </w:p>
    <w:p w:rsidR="000409A3" w:rsidRPr="0081307B" w:rsidRDefault="000409A3" w:rsidP="000409A3">
      <w:pPr>
        <w:pStyle w:val="Normal2Nospace"/>
        <w:spacing w:after="120"/>
      </w:pPr>
      <w:r>
        <w:t>25 May 2022</w:t>
      </w:r>
    </w:p>
    <w:p w:rsidR="000409A3" w:rsidRPr="0081307B" w:rsidRDefault="000409A3" w:rsidP="000409A3">
      <w:pPr>
        <w:pStyle w:val="Heading2"/>
      </w:pPr>
      <w:r w:rsidRPr="0081307B">
        <w:t>DEFINITIONS</w:t>
      </w:r>
    </w:p>
    <w:p w:rsidR="000409A3" w:rsidRPr="007550CC" w:rsidRDefault="000409A3" w:rsidP="000409A3">
      <w:pPr>
        <w:spacing w:after="60"/>
      </w:pPr>
      <w:r w:rsidRPr="005F1428">
        <w:rPr>
          <w:b/>
        </w:rPr>
        <w:t>Continual improvement</w:t>
      </w:r>
      <w:r>
        <w:t xml:space="preserve"> means recurring activity to enhance performance</w:t>
      </w:r>
      <w:r>
        <w:rPr>
          <w:rStyle w:val="FootnoteReference"/>
        </w:rPr>
        <w:footnoteReference w:id="1"/>
      </w:r>
      <w:r>
        <w:t>.</w:t>
      </w:r>
      <w:r w:rsidRPr="00E03B2B">
        <w:t xml:space="preserve"> </w:t>
      </w:r>
      <w:r>
        <w:t xml:space="preserve">It </w:t>
      </w:r>
      <w:r w:rsidRPr="00E03B2B">
        <w:t>is the ongoing improvement of products, services or processes through incremental and breakthrough improvements. These efforts can seek "incremental" improvement over time or "breakthrough" improvement all at once.</w:t>
      </w:r>
    </w:p>
    <w:p w:rsidR="000409A3" w:rsidRDefault="000409A3" w:rsidP="000409A3">
      <w:bookmarkStart w:id="3" w:name="_Hlk66951687"/>
      <w:r w:rsidRPr="00E84F42">
        <w:rPr>
          <w:b/>
        </w:rPr>
        <w:t>Integrated Management System (IMS)</w:t>
      </w:r>
      <w:r>
        <w:t xml:space="preserve"> means</w:t>
      </w:r>
      <w:r w:rsidRPr="00A96161">
        <w:t xml:space="preserve"> the way in which an organi</w:t>
      </w:r>
      <w:r>
        <w:t>s</w:t>
      </w:r>
      <w:r w:rsidRPr="00A96161">
        <w:t>ation manages the interrelated parts of its business in order to achieve its objectives.</w:t>
      </w:r>
      <w:r>
        <w:t xml:space="preserve"> It includes </w:t>
      </w:r>
      <w:r w:rsidRPr="009E5DA6">
        <w:t>the organisation</w:t>
      </w:r>
      <w:r>
        <w:t>al</w:t>
      </w:r>
      <w:r w:rsidRPr="009E5DA6">
        <w:t xml:space="preserve"> structure, responsibilities, activities and events that together provide organised procedures and methods of implementation to ensure the capability of the organisation to meet </w:t>
      </w:r>
      <w:r>
        <w:t xml:space="preserve">specific </w:t>
      </w:r>
      <w:r w:rsidRPr="009E5DA6">
        <w:t>requirements</w:t>
      </w:r>
      <w:r>
        <w:t>.</w:t>
      </w:r>
      <w:bookmarkStart w:id="4" w:name="_Hlk94261566"/>
    </w:p>
    <w:bookmarkEnd w:id="4"/>
    <w:p w:rsidR="000409A3" w:rsidRPr="004E12CE" w:rsidRDefault="000409A3" w:rsidP="000409A3">
      <w:pPr>
        <w:spacing w:after="60"/>
      </w:pPr>
      <w:r w:rsidRPr="005F1428">
        <w:rPr>
          <w:b/>
        </w:rPr>
        <w:t>Quality management</w:t>
      </w:r>
      <w:r>
        <w:t xml:space="preserve"> means </w:t>
      </w:r>
      <w:r w:rsidRPr="00C32AE7">
        <w:t>coordinated activities to direct and control an organisation</w:t>
      </w:r>
      <w:r>
        <w:t xml:space="preserve"> with regards to quality.</w:t>
      </w:r>
      <w:r w:rsidRPr="00C32AE7">
        <w:t xml:space="preserve"> Quality management ensures that an organi</w:t>
      </w:r>
      <w:r>
        <w:t>s</w:t>
      </w:r>
      <w:r w:rsidRPr="00C32AE7">
        <w:t>ation, product or service is consistent. It has four main components: quality planning, quality assurance, quality control and quality improvement. Quality management is focused not only on product and service quality, but also on the means to achieve it.</w:t>
      </w:r>
      <w:bookmarkEnd w:id="3"/>
    </w:p>
    <w:p w:rsidR="007855DB" w:rsidRPr="007855DB" w:rsidRDefault="00511400" w:rsidP="008D6AEF">
      <w:pPr>
        <w:pStyle w:val="Heading2"/>
      </w:pPr>
      <w:r>
        <w:t>VERSION</w:t>
      </w:r>
      <w:r w:rsidR="007855DB" w:rsidRPr="007855DB">
        <w:t xml:space="preserve"> HISTORY</w:t>
      </w:r>
    </w:p>
    <w:tbl>
      <w:tblPr>
        <w:tblStyle w:val="TableGrid"/>
        <w:tblW w:w="9209" w:type="dxa"/>
        <w:tblLook w:val="04A0" w:firstRow="1" w:lastRow="0" w:firstColumn="1" w:lastColumn="0" w:noHBand="0" w:noVBand="1"/>
      </w:tblPr>
      <w:tblGrid>
        <w:gridCol w:w="1555"/>
        <w:gridCol w:w="1842"/>
        <w:gridCol w:w="1843"/>
        <w:gridCol w:w="3969"/>
      </w:tblGrid>
      <w:tr w:rsidR="007855DB" w:rsidRPr="007855DB" w:rsidTr="009C73B4">
        <w:tc>
          <w:tcPr>
            <w:tcW w:w="1555" w:type="dxa"/>
            <w:shd w:val="clear" w:color="auto" w:fill="BFBFBF" w:themeFill="background1" w:themeFillShade="BF"/>
          </w:tcPr>
          <w:p w:rsidR="007855DB" w:rsidRPr="007855DB" w:rsidRDefault="007855DB" w:rsidP="007855DB">
            <w:pPr>
              <w:pStyle w:val="Normal2Nospace"/>
              <w:rPr>
                <w:b/>
                <w:bCs/>
              </w:rPr>
            </w:pPr>
            <w:r w:rsidRPr="007855DB">
              <w:rPr>
                <w:b/>
                <w:lang w:val="en-US"/>
              </w:rPr>
              <w:t>Version</w:t>
            </w:r>
          </w:p>
        </w:tc>
        <w:tc>
          <w:tcPr>
            <w:tcW w:w="1842" w:type="dxa"/>
            <w:shd w:val="clear" w:color="auto" w:fill="BFBFBF" w:themeFill="background1" w:themeFillShade="BF"/>
          </w:tcPr>
          <w:p w:rsidR="007855DB" w:rsidRPr="007855DB" w:rsidRDefault="007855DB" w:rsidP="007855DB">
            <w:pPr>
              <w:pStyle w:val="Normal2Nospace"/>
              <w:rPr>
                <w:b/>
                <w:bCs/>
              </w:rPr>
            </w:pPr>
            <w:r w:rsidRPr="007855DB">
              <w:rPr>
                <w:b/>
                <w:lang w:val="en-US"/>
              </w:rPr>
              <w:t>Latest Review Date</w:t>
            </w:r>
          </w:p>
        </w:tc>
        <w:tc>
          <w:tcPr>
            <w:tcW w:w="1843" w:type="dxa"/>
            <w:shd w:val="clear" w:color="auto" w:fill="BFBFBF" w:themeFill="background1" w:themeFillShade="BF"/>
          </w:tcPr>
          <w:p w:rsidR="007855DB" w:rsidRPr="007855DB" w:rsidRDefault="007855DB" w:rsidP="007855DB">
            <w:pPr>
              <w:pStyle w:val="Normal2Nospace"/>
              <w:rPr>
                <w:b/>
                <w:lang w:val="en-US"/>
              </w:rPr>
            </w:pPr>
            <w:r w:rsidRPr="007855DB">
              <w:rPr>
                <w:b/>
                <w:lang w:val="en-US"/>
              </w:rPr>
              <w:t>Revision</w:t>
            </w:r>
          </w:p>
          <w:p w:rsidR="007855DB" w:rsidRPr="007855DB" w:rsidRDefault="007855DB" w:rsidP="007855DB">
            <w:pPr>
              <w:pStyle w:val="Normal2Nospace"/>
              <w:rPr>
                <w:b/>
                <w:bCs/>
              </w:rPr>
            </w:pPr>
            <w:r w:rsidRPr="007855DB">
              <w:rPr>
                <w:b/>
                <w:lang w:val="en-US"/>
              </w:rPr>
              <w:t>Date</w:t>
            </w:r>
          </w:p>
        </w:tc>
        <w:tc>
          <w:tcPr>
            <w:tcW w:w="3969" w:type="dxa"/>
            <w:shd w:val="clear" w:color="auto" w:fill="BFBFBF" w:themeFill="background1" w:themeFillShade="BF"/>
          </w:tcPr>
          <w:p w:rsidR="007855DB" w:rsidRPr="007855DB" w:rsidRDefault="007855DB" w:rsidP="007855DB">
            <w:pPr>
              <w:pStyle w:val="Normal2Nospace"/>
              <w:rPr>
                <w:b/>
                <w:bCs/>
              </w:rPr>
            </w:pPr>
            <w:r w:rsidRPr="007855DB">
              <w:rPr>
                <w:b/>
                <w:lang w:val="en-US"/>
              </w:rPr>
              <w:t>Summary of Changes</w:t>
            </w:r>
          </w:p>
        </w:tc>
      </w:tr>
      <w:tr w:rsidR="0070227E" w:rsidTr="0070227E">
        <w:tc>
          <w:tcPr>
            <w:tcW w:w="1555" w:type="dxa"/>
            <w:hideMark/>
          </w:tcPr>
          <w:p w:rsidR="0070227E" w:rsidRDefault="0070227E" w:rsidP="006E3645">
            <w:pPr>
              <w:contextualSpacing/>
              <w:jc w:val="center"/>
            </w:pPr>
            <w:r>
              <w:rPr>
                <w:rFonts w:cs="Arial"/>
                <w:lang w:val="en-US"/>
              </w:rPr>
              <w:t>1</w:t>
            </w:r>
          </w:p>
        </w:tc>
        <w:tc>
          <w:tcPr>
            <w:tcW w:w="1842" w:type="dxa"/>
            <w:hideMark/>
          </w:tcPr>
          <w:p w:rsidR="0070227E" w:rsidRDefault="0070227E" w:rsidP="006E3645">
            <w:pPr>
              <w:contextualSpacing/>
              <w:jc w:val="center"/>
            </w:pPr>
            <w:r>
              <w:t>29 April 2020</w:t>
            </w:r>
          </w:p>
        </w:tc>
        <w:tc>
          <w:tcPr>
            <w:tcW w:w="1843" w:type="dxa"/>
            <w:hideMark/>
          </w:tcPr>
          <w:p w:rsidR="0070227E" w:rsidRDefault="0070227E" w:rsidP="006E3645">
            <w:pPr>
              <w:contextualSpacing/>
              <w:jc w:val="center"/>
            </w:pPr>
            <w:r>
              <w:t>April 2021</w:t>
            </w:r>
          </w:p>
        </w:tc>
        <w:tc>
          <w:tcPr>
            <w:tcW w:w="3969" w:type="dxa"/>
            <w:hideMark/>
          </w:tcPr>
          <w:p w:rsidR="0070227E" w:rsidRDefault="0070227E" w:rsidP="006E3645">
            <w:pPr>
              <w:contextualSpacing/>
            </w:pPr>
            <w:r>
              <w:t>Approved and adopted</w:t>
            </w:r>
          </w:p>
        </w:tc>
      </w:tr>
      <w:tr w:rsidR="0070227E" w:rsidTr="0070227E">
        <w:tc>
          <w:tcPr>
            <w:tcW w:w="1555" w:type="dxa"/>
          </w:tcPr>
          <w:p w:rsidR="0070227E" w:rsidRDefault="0070227E" w:rsidP="006E3645">
            <w:pPr>
              <w:contextualSpacing/>
              <w:jc w:val="center"/>
              <w:rPr>
                <w:rFonts w:cs="Arial"/>
                <w:lang w:val="en-US"/>
              </w:rPr>
            </w:pPr>
            <w:r>
              <w:rPr>
                <w:rFonts w:cs="Arial"/>
                <w:lang w:val="en-US"/>
              </w:rPr>
              <w:t>2</w:t>
            </w:r>
          </w:p>
        </w:tc>
        <w:tc>
          <w:tcPr>
            <w:tcW w:w="1842" w:type="dxa"/>
          </w:tcPr>
          <w:p w:rsidR="0070227E" w:rsidRDefault="0070227E" w:rsidP="006E3645">
            <w:pPr>
              <w:contextualSpacing/>
              <w:jc w:val="center"/>
            </w:pPr>
            <w:r>
              <w:t>28 April 2021</w:t>
            </w:r>
          </w:p>
        </w:tc>
        <w:tc>
          <w:tcPr>
            <w:tcW w:w="1843" w:type="dxa"/>
          </w:tcPr>
          <w:p w:rsidR="0070227E" w:rsidRDefault="0070227E" w:rsidP="006E3645">
            <w:pPr>
              <w:contextualSpacing/>
              <w:jc w:val="center"/>
            </w:pPr>
            <w:r>
              <w:t>April 2022</w:t>
            </w:r>
          </w:p>
        </w:tc>
        <w:tc>
          <w:tcPr>
            <w:tcW w:w="3969" w:type="dxa"/>
          </w:tcPr>
          <w:p w:rsidR="0070227E" w:rsidRDefault="0070227E" w:rsidP="006E3645">
            <w:pPr>
              <w:contextualSpacing/>
            </w:pPr>
            <w:r>
              <w:rPr>
                <w:rFonts w:cs="Arial"/>
              </w:rPr>
              <w:t>Revised and updated</w:t>
            </w:r>
          </w:p>
        </w:tc>
      </w:tr>
      <w:tr w:rsidR="0070227E" w:rsidRPr="007855DB" w:rsidTr="0070227E">
        <w:tc>
          <w:tcPr>
            <w:tcW w:w="1555" w:type="dxa"/>
            <w:vAlign w:val="center"/>
          </w:tcPr>
          <w:p w:rsidR="0070227E" w:rsidRPr="007855DB" w:rsidRDefault="0070227E" w:rsidP="0070227E">
            <w:pPr>
              <w:pStyle w:val="Normal2Nospace"/>
              <w:jc w:val="center"/>
            </w:pPr>
            <w:r>
              <w:rPr>
                <w:lang w:val="en-US"/>
              </w:rPr>
              <w:t>3</w:t>
            </w:r>
          </w:p>
        </w:tc>
        <w:tc>
          <w:tcPr>
            <w:tcW w:w="1842" w:type="dxa"/>
          </w:tcPr>
          <w:p w:rsidR="0070227E" w:rsidRPr="007855DB" w:rsidRDefault="00E806A0" w:rsidP="00E806A0">
            <w:pPr>
              <w:pStyle w:val="Normal2Nospace"/>
              <w:jc w:val="center"/>
            </w:pPr>
            <w:r>
              <w:rPr>
                <w:lang w:val="en-US"/>
              </w:rPr>
              <w:t>25 May 2022</w:t>
            </w:r>
          </w:p>
        </w:tc>
        <w:tc>
          <w:tcPr>
            <w:tcW w:w="1843" w:type="dxa"/>
          </w:tcPr>
          <w:p w:rsidR="0070227E" w:rsidRPr="007855DB" w:rsidRDefault="00E806A0" w:rsidP="00E806A0">
            <w:pPr>
              <w:pStyle w:val="Normal2Nospace"/>
              <w:jc w:val="center"/>
            </w:pPr>
            <w:r>
              <w:rPr>
                <w:lang w:val="en-US"/>
              </w:rPr>
              <w:t>May 202</w:t>
            </w:r>
            <w:r w:rsidR="00D3469B">
              <w:rPr>
                <w:lang w:val="en-US"/>
              </w:rPr>
              <w:t>4</w:t>
            </w:r>
          </w:p>
        </w:tc>
        <w:tc>
          <w:tcPr>
            <w:tcW w:w="3969" w:type="dxa"/>
          </w:tcPr>
          <w:p w:rsidR="0070227E" w:rsidRPr="007855DB" w:rsidRDefault="000409A3" w:rsidP="006E3645">
            <w:pPr>
              <w:pStyle w:val="Normal2Nospace"/>
            </w:pPr>
            <w:r w:rsidRPr="000409A3">
              <w:rPr>
                <w:lang w:val="en-US"/>
              </w:rPr>
              <w:t>Amendments to incorporate the Integrated Management System</w:t>
            </w:r>
          </w:p>
        </w:tc>
      </w:tr>
    </w:tbl>
    <w:p w:rsidR="007855DB" w:rsidRPr="00F86AB3" w:rsidRDefault="007855DB" w:rsidP="00E806A0"/>
    <w:sectPr w:rsidR="007855DB" w:rsidRPr="00F86AB3" w:rsidSect="00CA7F5F">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2D" w:rsidRDefault="00EF482D" w:rsidP="00205247">
      <w:r>
        <w:separator/>
      </w:r>
    </w:p>
  </w:endnote>
  <w:endnote w:type="continuationSeparator" w:id="0">
    <w:p w:rsidR="00EF482D" w:rsidRDefault="00EF482D" w:rsidP="0020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4F" w:rsidRPr="00A07F28" w:rsidRDefault="00F4044F" w:rsidP="00A07F28">
    <w:pPr>
      <w:pStyle w:val="Footer"/>
      <w:pBdr>
        <w:top w:val="single" w:sz="4" w:space="1" w:color="auto"/>
      </w:pBdr>
      <w:tabs>
        <w:tab w:val="clear" w:pos="9026"/>
        <w:tab w:val="right" w:pos="9781"/>
      </w:tabs>
      <w:ind w:right="-755" w:hanging="709"/>
      <w:jc w:val="right"/>
    </w:pPr>
    <w:r w:rsidRPr="00A07F28">
      <w:rPr>
        <w:b/>
      </w:rPr>
      <w:t>CVGT Australia Limited |</w:t>
    </w:r>
    <w:r w:rsidRPr="00A07F28">
      <w:t xml:space="preserve"> </w:t>
    </w:r>
    <w:r w:rsidR="000409A3">
      <w:t>Quality</w:t>
    </w:r>
    <w:r w:rsidR="004E5CC2">
      <w:t xml:space="preserve"> Management </w:t>
    </w:r>
    <w:r w:rsidR="007A2D8D">
      <w:t xml:space="preserve">Policy – </w:t>
    </w:r>
    <w:r w:rsidR="00E806A0">
      <w:t>Version 3</w:t>
    </w:r>
    <w:r w:rsidRPr="00A07F28">
      <w:t xml:space="preserve"> – </w:t>
    </w:r>
    <w:r w:rsidR="00E806A0">
      <w:t>May 2022</w:t>
    </w:r>
    <w:r w:rsidRPr="00A07F28">
      <w:t xml:space="preserve"> </w:t>
    </w:r>
    <w:r w:rsidRPr="00A07F28">
      <w:tab/>
    </w:r>
    <w:sdt>
      <w:sdtPr>
        <w:id w:val="1453128333"/>
        <w:docPartObj>
          <w:docPartGallery w:val="Page Numbers (Bottom of Page)"/>
          <w:docPartUnique/>
        </w:docPartObj>
      </w:sdtPr>
      <w:sdtEndPr>
        <w:rPr>
          <w:noProof/>
        </w:rPr>
      </w:sdtEndPr>
      <w:sdtContent>
        <w:r w:rsidRPr="00A07F28">
          <w:fldChar w:fldCharType="begin"/>
        </w:r>
        <w:r w:rsidRPr="00A07F28">
          <w:instrText xml:space="preserve"> PAGE   \* MERGEFORMAT </w:instrText>
        </w:r>
        <w:r w:rsidRPr="00A07F28">
          <w:fldChar w:fldCharType="separate"/>
        </w:r>
        <w:r w:rsidR="00D30CD6">
          <w:rPr>
            <w:noProof/>
          </w:rPr>
          <w:t>1</w:t>
        </w:r>
        <w:r w:rsidRPr="00A07F28">
          <w:rPr>
            <w:noProof/>
          </w:rPr>
          <w:fldChar w:fldCharType="end"/>
        </w:r>
      </w:sdtContent>
    </w:sdt>
  </w:p>
  <w:p w:rsidR="00EC42C8" w:rsidRPr="00A07F28" w:rsidRDefault="00EC42C8" w:rsidP="00F40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CC2" w:rsidRPr="00A07F28" w:rsidRDefault="004E5CC2" w:rsidP="004E5CC2">
    <w:pPr>
      <w:pStyle w:val="Footer"/>
      <w:pBdr>
        <w:top w:val="single" w:sz="4" w:space="1" w:color="auto"/>
      </w:pBdr>
      <w:tabs>
        <w:tab w:val="clear" w:pos="9026"/>
        <w:tab w:val="right" w:pos="9781"/>
      </w:tabs>
      <w:ind w:right="-755" w:hanging="709"/>
      <w:jc w:val="right"/>
    </w:pPr>
    <w:r w:rsidRPr="00A07F28">
      <w:rPr>
        <w:b/>
      </w:rPr>
      <w:t>CVGT Australia Limited |</w:t>
    </w:r>
    <w:r w:rsidRPr="00A07F28">
      <w:t xml:space="preserve"> </w:t>
    </w:r>
    <w:r w:rsidR="000409A3">
      <w:t>Quality</w:t>
    </w:r>
    <w:r>
      <w:t xml:space="preserve"> Management Policy – </w:t>
    </w:r>
    <w:r w:rsidR="00E806A0">
      <w:t>Version 3</w:t>
    </w:r>
    <w:r w:rsidRPr="00A07F28">
      <w:t xml:space="preserve"> – </w:t>
    </w:r>
    <w:r w:rsidR="00E806A0">
      <w:t>May 2022</w:t>
    </w:r>
    <w:r w:rsidRPr="00A07F28">
      <w:t xml:space="preserve"> </w:t>
    </w:r>
    <w:r w:rsidRPr="00A07F28">
      <w:tab/>
    </w:r>
    <w:sdt>
      <w:sdtPr>
        <w:id w:val="1499157651"/>
        <w:docPartObj>
          <w:docPartGallery w:val="Page Numbers (Bottom of Page)"/>
          <w:docPartUnique/>
        </w:docPartObj>
      </w:sdtPr>
      <w:sdtEndPr>
        <w:rPr>
          <w:noProof/>
        </w:rPr>
      </w:sdtEndPr>
      <w:sdtContent>
        <w:r w:rsidRPr="00A07F28">
          <w:fldChar w:fldCharType="begin"/>
        </w:r>
        <w:r w:rsidRPr="00A07F28">
          <w:instrText xml:space="preserve"> PAGE   \* MERGEFORMAT </w:instrText>
        </w:r>
        <w:r w:rsidRPr="00A07F28">
          <w:fldChar w:fldCharType="separate"/>
        </w:r>
        <w:r>
          <w:t>2</w:t>
        </w:r>
        <w:r w:rsidRPr="00A07F28">
          <w:rPr>
            <w:noProof/>
          </w:rPr>
          <w:fldChar w:fldCharType="end"/>
        </w:r>
      </w:sdtContent>
    </w:sdt>
  </w:p>
  <w:p w:rsidR="00E834A6" w:rsidRDefault="00E8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2D" w:rsidRDefault="00EF482D" w:rsidP="00205247">
      <w:r>
        <w:separator/>
      </w:r>
    </w:p>
  </w:footnote>
  <w:footnote w:type="continuationSeparator" w:id="0">
    <w:p w:rsidR="00EF482D" w:rsidRDefault="00EF482D" w:rsidP="00205247">
      <w:r>
        <w:continuationSeparator/>
      </w:r>
    </w:p>
  </w:footnote>
  <w:footnote w:id="1">
    <w:p w:rsidR="000409A3" w:rsidRPr="007550CC" w:rsidRDefault="000409A3" w:rsidP="000409A3">
      <w:pPr>
        <w:pStyle w:val="FootnoteText"/>
        <w:rPr>
          <w:lang w:val="en-US"/>
        </w:rPr>
      </w:pPr>
      <w:r>
        <w:rPr>
          <w:rStyle w:val="FootnoteReference"/>
        </w:rPr>
        <w:footnoteRef/>
      </w:r>
      <w:r>
        <w:t xml:space="preserve"> </w:t>
      </w:r>
      <w:r>
        <w:rPr>
          <w:lang w:val="en-US"/>
        </w:rPr>
        <w:t xml:space="preserve">ISO 9000:2015 </w:t>
      </w:r>
      <w:r w:rsidRPr="007550CC">
        <w:rPr>
          <w:lang w:val="en-US"/>
        </w:rPr>
        <w:t xml:space="preserve">Quality </w:t>
      </w:r>
      <w:r>
        <w:rPr>
          <w:lang w:val="en-US"/>
        </w:rPr>
        <w:t>M</w:t>
      </w:r>
      <w:r w:rsidRPr="007550CC">
        <w:rPr>
          <w:lang w:val="en-US"/>
        </w:rPr>
        <w:t>anagement</w:t>
      </w:r>
      <w:r>
        <w:rPr>
          <w:lang w:val="en-US"/>
        </w:rPr>
        <w:t xml:space="preserve"> S</w:t>
      </w:r>
      <w:r w:rsidRPr="007550CC">
        <w:rPr>
          <w:lang w:val="en-US"/>
        </w:rPr>
        <w:t xml:space="preserve">ystems — Fundamentals and </w:t>
      </w:r>
      <w:r>
        <w:rPr>
          <w:lang w:val="en-US"/>
        </w:rPr>
        <w:t>V</w:t>
      </w:r>
      <w:r w:rsidRPr="007550CC">
        <w:rPr>
          <w:lang w:val="en-US"/>
        </w:rPr>
        <w:t>ocabulary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877" w:rsidRDefault="00944F5E" w:rsidP="00EF12B2">
    <w:pPr>
      <w:pStyle w:val="Header"/>
      <w:jc w:val="center"/>
    </w:pPr>
    <w:r>
      <w:rPr>
        <w:noProof/>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94734ad68f490abca588f83e" descr="{&quot;HashCode&quot;:-288719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4F5E" w:rsidRPr="00EA526D" w:rsidRDefault="00EA526D" w:rsidP="00EA526D">
                          <w:pPr>
                            <w:spacing w:after="0"/>
                            <w:jc w:val="center"/>
                            <w:rPr>
                              <w:rFonts w:ascii="Calibri" w:hAnsi="Calibri" w:cs="Calibri"/>
                              <w:color w:val="000000"/>
                              <w:sz w:val="20"/>
                            </w:rPr>
                          </w:pPr>
                          <w:r w:rsidRPr="00EA526D">
                            <w:rPr>
                              <w:rFonts w:ascii="Calibri" w:hAnsi="Calibri" w:cs="Calibri"/>
                              <w:color w:val="000000"/>
                              <w:sz w:val="20"/>
                            </w:rPr>
                            <w:t>Classification - Internal Use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734ad68f490abca588f83e" o:spid="_x0000_s1026" type="#_x0000_t202" alt="{&quot;HashCode&quot;:-28871912,&quot;Height&quot;:841.0,&quot;Width&quot;:595.0,&quot;Placement&quot;:&quot;Header&quot;,&quot;Index&quot;:&quot;Primary&quot;,&quot;Section&quot;:1,&quot;Top&quot;:0.0,&quot;Left&quot;:0.0}" style="position:absolute;left:0;text-align:left;margin-left:0;margin-top:1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D6FwMAADUGAAAOAAAAZHJzL2Uyb0RvYy54bWysVE1v2zgQvS+w/0HQYU91JNmyLXmjFIkD&#10;7wZwWwNOkTNNURFRiVRJOla26H/fR4pyk24PRbEXcjgznM83c/m2b5vgiSnNpSjC5CIOAyaoLLl4&#10;LMKP95tJFgbaEFGSRgpWhM9Mh2+vfv/t8tSt2FTWsimZCmBE6NWpK8LamG4VRZrWrCX6QnZMQFhJ&#10;1RKDp3qMSkVOsN420TSOF9FJqrJTkjKtwb0dhOGVs19VjJoPVaWZCZoiRGzGncqdB3tGV5dk9ahI&#10;V3PqwyC/EEVLuIDTs6lbYkhwVPw/plpOldSyMhdUtpGsKk6ZywHZJPF32exr0jGXC4qju3OZ9P9n&#10;lr5/2qmAl+hdGAjSokXv9ne79bs8Xc5SUi6yKs1jcqBknmVVNmNhUDJNUcEvf3w+SvPn30TXa1my&#10;4bWaTLNsmeTJ9I0XM/5YGy/MUgDECx54aWrPn+fzM3/XEMpaJsY/oxkCnAy0N3AnStZ7A8O1U7wl&#10;6vmV1h4IADS9XuL/3svOc+Kz4y2rRp9gfrXIOHV6hQLtO5TI9Deyt1XyfA2mbXhfqdbeaGUAOTD2&#10;fMYV601AwVzOF/EsgYhCNl3O4rkDXvTtd6e0+YvJNrBEESpE7eBEnrbawCNURxXrTMgNbxqH3UYE&#10;pyJczGDylQQ/GmE5CAI2PDVg8gv6k8Y303yyWWTLSbpJ55N8GWeTOMlv8kWc5unt5qu1l6Srmpcl&#10;E1su2DgfSfpz+POTOiDbTcirULVseGnzsLHZ7NaNCp4IBvUADHyyhUYSL7Si1+E4MbIbb5dlZHs2&#10;9MZSpj/0vmEHWT6jj0qivmiF7uiGw+mWaLMjCkMPJhaZ+YCjaiSKKj0VBrVU//yIb/VRC0jD4IQl&#10;UoT685EoDElzJzCleZKmMGvcA4R6yT2MXHFs1xJpYwIRlSOtrmlGslKyfcCeu7beICKCwmcRmpFc&#10;G7wgwJ6k7Pra0dgvHTFbse+oNT0W+b5/IKrzODMo33s5rhmy+g5ug679KeT10ciKOyzawg7VROnt&#10;A7vJNcHvUbv8Xr6d1rdtf/Uv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CSFrD6FwMAADUGAAAOAAAAAAAAAAAAAAAAAC4C&#10;AABkcnMvZTJvRG9jLnhtbFBLAQItABQABgAIAAAAIQBLIgnm3AAAAAcBAAAPAAAAAAAAAAAAAAAA&#10;AHEFAABkcnMvZG93bnJldi54bWxQSwUGAAAAAAQABADzAAAAegYAAAAA&#10;" o:allowincell="f" filled="f" stroked="f" strokeweight=".5pt">
              <v:textbox inset=",0,,0">
                <w:txbxContent>
                  <w:p w:rsidR="00944F5E" w:rsidRPr="00EA526D" w:rsidRDefault="00EA526D" w:rsidP="00EA526D">
                    <w:pPr>
                      <w:spacing w:after="0"/>
                      <w:jc w:val="center"/>
                      <w:rPr>
                        <w:rFonts w:ascii="Calibri" w:hAnsi="Calibri" w:cs="Calibri"/>
                        <w:color w:val="000000"/>
                        <w:sz w:val="20"/>
                      </w:rPr>
                    </w:pPr>
                    <w:r w:rsidRPr="00EA526D">
                      <w:rPr>
                        <w:rFonts w:ascii="Calibri" w:hAnsi="Calibri" w:cs="Calibri"/>
                        <w:color w:val="000000"/>
                        <w:sz w:val="20"/>
                      </w:rPr>
                      <w:t>Classification - Internal Use</w:t>
                    </w:r>
                  </w:p>
                </w:txbxContent>
              </v:textbox>
              <w10:wrap anchorx="page" anchory="page"/>
            </v:shape>
          </w:pict>
        </mc:Fallback>
      </mc:AlternateContent>
    </w:r>
    <w:r w:rsidR="00EF12B2">
      <w:rPr>
        <w:noProof/>
      </w:rPr>
      <w:drawing>
        <wp:inline distT="0" distB="0" distL="0" distR="0" wp14:anchorId="123B7F9C" wp14:editId="0F9B40F7">
          <wp:extent cx="976630" cy="402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GT logo.png"/>
                  <pic:cNvPicPr/>
                </pic:nvPicPr>
                <pic:blipFill>
                  <a:blip r:embed="rId1">
                    <a:extLst>
                      <a:ext uri="{28A0092B-C50C-407E-A947-70E740481C1C}">
                        <a14:useLocalDpi xmlns:a14="http://schemas.microsoft.com/office/drawing/2010/main" val="0"/>
                      </a:ext>
                    </a:extLst>
                  </a:blip>
                  <a:stretch>
                    <a:fillRect/>
                  </a:stretch>
                </pic:blipFill>
                <pic:spPr>
                  <a:xfrm>
                    <a:off x="0" y="0"/>
                    <a:ext cx="1005677" cy="4141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F5F" w:rsidRDefault="00944F5E" w:rsidP="00CA7F5F">
    <w:pPr>
      <w:jc w:val="center"/>
    </w:pPr>
    <w:r>
      <w:rPr>
        <w:noProof/>
      </w:rPr>
      <mc:AlternateContent>
        <mc:Choice Requires="wps">
          <w:drawing>
            <wp:anchor distT="0" distB="0" distL="114300" distR="114300" simplePos="0" relativeHeight="25166950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4eec40309d4106f93dc83a24" descr="{&quot;HashCode&quot;:-2887191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4F5E" w:rsidRPr="00EA526D" w:rsidRDefault="00EA526D" w:rsidP="00EA526D">
                          <w:pPr>
                            <w:spacing w:after="0"/>
                            <w:jc w:val="center"/>
                            <w:rPr>
                              <w:rFonts w:ascii="Calibri" w:hAnsi="Calibri" w:cs="Calibri"/>
                              <w:color w:val="000000"/>
                              <w:sz w:val="20"/>
                            </w:rPr>
                          </w:pPr>
                          <w:r w:rsidRPr="00EA526D">
                            <w:rPr>
                              <w:rFonts w:ascii="Calibri" w:hAnsi="Calibri" w:cs="Calibri"/>
                              <w:color w:val="000000"/>
                              <w:sz w:val="20"/>
                            </w:rPr>
                            <w:t>Classification - Internal Use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eec40309d4106f93dc83a24" o:spid="_x0000_s1027" type="#_x0000_t202" alt="{&quot;HashCode&quot;:-28871912,&quot;Height&quot;:841.0,&quot;Width&quot;:595.0,&quot;Placement&quot;:&quot;Header&quot;,&quot;Index&quot;:&quot;FirstPage&quot;,&quot;Section&quot;:1,&quot;Top&quot;:0.0,&quot;Left&quot;:0.0}" style="position:absolute;left:0;text-align:left;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RPFQMAAD4GAAAOAAAAZHJzL2Uyb0RvYy54bWysVMlu2zAQvRfoPxA89FRHi+VFauTAceA2&#10;gJMYcIqcaYqyhEqkQtKx0iD/3iFFOUt7KIpeyOHM8HGWxzk9a+sKPTCpSsFTHJz4GDFORVbyXYq/&#10;3y4HU4yUJjwjleAsxY9M4bPZxw+nhyZhoShElTGJAISr5NCkuNC6STxP0YLVRJ2IhnEw5kLWRMNR&#10;7rxMkgOg15UX+v7YOwiZNVJQphRoLzojnln8PGdU3+S5YhpVKYbYtF2lXbdm9WanJNlJ0hQldWGQ&#10;f4iiJiWHR49QF0QTtJflb1B1SaVQItcnVNSeyPOSMpsDZBP477LZFKRhNhcojmqOZVL/D5ZeP6wl&#10;KrMUhxhxUkOLrjaX68VVxBiN/KEfZ1Hgj/N4mNHpkIQRRhlTFCr49Ol+L/SXb0QVC5Gx7pQMwul0&#10;EsRB+NmZWbkrtDNOIyCIM9yVmS6cfhSPjvp1RSirGe/v9DAEeNLJDuCSZ6x1AN22LKXSa7JzsTi/&#10;DXAAyOk8A6e9FY3T+MenVyzvXwXls+HGoVEJlGjTQJF0ey5a4HivV6A0LW9zWZsdmonADix7PDKL&#10;tRpRUE5GY38YgImCLZwM/ZGlnvdyu4HYvzJRIyOkWELUllDkYaU0RAKuvYt5jItlWVWWvRVHhxSP&#10;hwD5xgI3Km40EARgOKlj5RN0KPLPw3iwHE8ng2gZjQbxxJ8O/CA+j8d+FEcXy2eDF0RJUWYZ46uS&#10;s/6HBNHfMdD91Y7b9o+8CVWJqsxMHiY2k92ikuiBwFfdAgt+mEJDEq+8vLfhWDNk1+82S8/0rOuN&#10;kXS7bS2/j33biuwR2ikFlBk6ohpqibMihjwSfj8oYaLpG1jySkBthZMwKoT8+Se98YeSgBWjA0yT&#10;FKv7PZEMo+qSw3eNgygCWG0PIMjX2m2v5ft6ISD7wEZlReOrq17MpajvYODNzWtgIpzCmynWvbjQ&#10;cAIDDEzK5nMrw6BpiF7xTUMNdF/r2/aOyMbRTUMVr0U/b0jyjnWdr7nJxXyvRV5aSpr6dtWEDpgD&#10;DCnbCzdQzRR8fbZeL2N/9gs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DyeETxUDAAA+BgAADgAAAAAAAAAAAAAAAAAuAgAA&#10;ZHJzL2Uyb0RvYy54bWxQSwECLQAUAAYACAAAACEASyIJ5twAAAAHAQAADwAAAAAAAAAAAAAAAABv&#10;BQAAZHJzL2Rvd25yZXYueG1sUEsFBgAAAAAEAAQA8wAAAHgGAAAAAA==&#10;" o:allowincell="f" filled="f" stroked="f" strokeweight=".5pt">
              <v:textbox inset=",0,,0">
                <w:txbxContent>
                  <w:p w:rsidR="00944F5E" w:rsidRPr="00EA526D" w:rsidRDefault="00EA526D" w:rsidP="00EA526D">
                    <w:pPr>
                      <w:spacing w:after="0"/>
                      <w:jc w:val="center"/>
                      <w:rPr>
                        <w:rFonts w:ascii="Calibri" w:hAnsi="Calibri" w:cs="Calibri"/>
                        <w:color w:val="000000"/>
                        <w:sz w:val="20"/>
                      </w:rPr>
                    </w:pPr>
                    <w:r w:rsidRPr="00EA526D">
                      <w:rPr>
                        <w:rFonts w:ascii="Calibri" w:hAnsi="Calibri" w:cs="Calibri"/>
                        <w:color w:val="000000"/>
                        <w:sz w:val="20"/>
                      </w:rPr>
                      <w:t>Classification - Internal Use</w:t>
                    </w:r>
                  </w:p>
                </w:txbxContent>
              </v:textbox>
              <w10:wrap anchorx="page" anchory="page"/>
            </v:shape>
          </w:pict>
        </mc:Fallback>
      </mc:AlternateContent>
    </w:r>
    <w:r w:rsidR="00EF12B2">
      <w:rPr>
        <w:noProof/>
      </w:rPr>
      <w:drawing>
        <wp:inline distT="0" distB="0" distL="0" distR="0" wp14:anchorId="7FCC1762" wp14:editId="53AA09E7">
          <wp:extent cx="1860550" cy="7661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GT logo.png"/>
                  <pic:cNvPicPr/>
                </pic:nvPicPr>
                <pic:blipFill>
                  <a:blip r:embed="rId1">
                    <a:extLst>
                      <a:ext uri="{28A0092B-C50C-407E-A947-70E740481C1C}">
                        <a14:useLocalDpi xmlns:a14="http://schemas.microsoft.com/office/drawing/2010/main" val="0"/>
                      </a:ext>
                    </a:extLst>
                  </a:blip>
                  <a:stretch>
                    <a:fillRect/>
                  </a:stretch>
                </pic:blipFill>
                <pic:spPr>
                  <a:xfrm>
                    <a:off x="0" y="0"/>
                    <a:ext cx="1953584" cy="804418"/>
                  </a:xfrm>
                  <a:prstGeom prst="rect">
                    <a:avLst/>
                  </a:prstGeom>
                </pic:spPr>
              </pic:pic>
            </a:graphicData>
          </a:graphic>
        </wp:inline>
      </w:drawing>
    </w:r>
  </w:p>
  <w:p w:rsidR="00BF4877" w:rsidRDefault="000409A3" w:rsidP="00CA7F5F">
    <w:pPr>
      <w:pStyle w:val="Heading1"/>
    </w:pPr>
    <w:r>
      <w:t>QUALITY</w:t>
    </w:r>
    <w:r w:rsidR="004E5CC2">
      <w:t xml:space="preserve"> MANAGEMENT </w:t>
    </w:r>
    <w:r w:rsidR="00CA7F5F" w:rsidRPr="006E5625">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4EA"/>
    <w:multiLevelType w:val="hybridMultilevel"/>
    <w:tmpl w:val="E6FA81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80628"/>
    <w:multiLevelType w:val="hybridMultilevel"/>
    <w:tmpl w:val="B63810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73DDE"/>
    <w:multiLevelType w:val="hybridMultilevel"/>
    <w:tmpl w:val="7A5448E2"/>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35" w:hanging="360"/>
      </w:pPr>
      <w:rPr>
        <w:rFonts w:ascii="Courier New" w:hAnsi="Courier New" w:cs="Courier New" w:hint="default"/>
      </w:rPr>
    </w:lvl>
    <w:lvl w:ilvl="2" w:tplc="0C090005" w:tentative="1">
      <w:start w:val="1"/>
      <w:numFmt w:val="bullet"/>
      <w:lvlText w:val=""/>
      <w:lvlJc w:val="left"/>
      <w:pPr>
        <w:ind w:left="3355" w:hanging="360"/>
      </w:pPr>
      <w:rPr>
        <w:rFonts w:ascii="Wingdings" w:hAnsi="Wingdings" w:hint="default"/>
      </w:rPr>
    </w:lvl>
    <w:lvl w:ilvl="3" w:tplc="0C090001" w:tentative="1">
      <w:start w:val="1"/>
      <w:numFmt w:val="bullet"/>
      <w:lvlText w:val=""/>
      <w:lvlJc w:val="left"/>
      <w:pPr>
        <w:ind w:left="4075" w:hanging="360"/>
      </w:pPr>
      <w:rPr>
        <w:rFonts w:ascii="Symbol" w:hAnsi="Symbol" w:hint="default"/>
      </w:rPr>
    </w:lvl>
    <w:lvl w:ilvl="4" w:tplc="0C090003" w:tentative="1">
      <w:start w:val="1"/>
      <w:numFmt w:val="bullet"/>
      <w:lvlText w:val="o"/>
      <w:lvlJc w:val="left"/>
      <w:pPr>
        <w:ind w:left="4795" w:hanging="360"/>
      </w:pPr>
      <w:rPr>
        <w:rFonts w:ascii="Courier New" w:hAnsi="Courier New" w:cs="Courier New" w:hint="default"/>
      </w:rPr>
    </w:lvl>
    <w:lvl w:ilvl="5" w:tplc="0C090005" w:tentative="1">
      <w:start w:val="1"/>
      <w:numFmt w:val="bullet"/>
      <w:lvlText w:val=""/>
      <w:lvlJc w:val="left"/>
      <w:pPr>
        <w:ind w:left="5515" w:hanging="360"/>
      </w:pPr>
      <w:rPr>
        <w:rFonts w:ascii="Wingdings" w:hAnsi="Wingdings" w:hint="default"/>
      </w:rPr>
    </w:lvl>
    <w:lvl w:ilvl="6" w:tplc="0C090001" w:tentative="1">
      <w:start w:val="1"/>
      <w:numFmt w:val="bullet"/>
      <w:lvlText w:val=""/>
      <w:lvlJc w:val="left"/>
      <w:pPr>
        <w:ind w:left="6235" w:hanging="360"/>
      </w:pPr>
      <w:rPr>
        <w:rFonts w:ascii="Symbol" w:hAnsi="Symbol" w:hint="default"/>
      </w:rPr>
    </w:lvl>
    <w:lvl w:ilvl="7" w:tplc="0C090003" w:tentative="1">
      <w:start w:val="1"/>
      <w:numFmt w:val="bullet"/>
      <w:lvlText w:val="o"/>
      <w:lvlJc w:val="left"/>
      <w:pPr>
        <w:ind w:left="6955" w:hanging="360"/>
      </w:pPr>
      <w:rPr>
        <w:rFonts w:ascii="Courier New" w:hAnsi="Courier New" w:cs="Courier New" w:hint="default"/>
      </w:rPr>
    </w:lvl>
    <w:lvl w:ilvl="8" w:tplc="0C090005" w:tentative="1">
      <w:start w:val="1"/>
      <w:numFmt w:val="bullet"/>
      <w:lvlText w:val=""/>
      <w:lvlJc w:val="left"/>
      <w:pPr>
        <w:ind w:left="7675" w:hanging="360"/>
      </w:pPr>
      <w:rPr>
        <w:rFonts w:ascii="Wingdings" w:hAnsi="Wingdings" w:hint="default"/>
      </w:rPr>
    </w:lvl>
  </w:abstractNum>
  <w:abstractNum w:abstractNumId="3" w15:restartNumberingAfterBreak="0">
    <w:nsid w:val="120047C7"/>
    <w:multiLevelType w:val="multilevel"/>
    <w:tmpl w:val="9D3A2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F2139D"/>
    <w:multiLevelType w:val="hybridMultilevel"/>
    <w:tmpl w:val="CE761CD2"/>
    <w:lvl w:ilvl="0" w:tplc="1EFE75A4">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83EB6"/>
    <w:multiLevelType w:val="hybridMultilevel"/>
    <w:tmpl w:val="78B2D626"/>
    <w:lvl w:ilvl="0" w:tplc="E72C27B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5E80089"/>
    <w:multiLevelType w:val="hybridMultilevel"/>
    <w:tmpl w:val="61E4F99C"/>
    <w:lvl w:ilvl="0" w:tplc="0C090005">
      <w:start w:val="1"/>
      <w:numFmt w:val="bullet"/>
      <w:lvlText w:val=""/>
      <w:lvlJc w:val="left"/>
      <w:pPr>
        <w:ind w:left="2480" w:hanging="360"/>
      </w:pPr>
      <w:rPr>
        <w:rFonts w:ascii="Wingdings" w:hAnsi="Wingdings" w:hint="default"/>
      </w:rPr>
    </w:lvl>
    <w:lvl w:ilvl="1" w:tplc="0C090003">
      <w:start w:val="1"/>
      <w:numFmt w:val="bullet"/>
      <w:lvlText w:val="o"/>
      <w:lvlJc w:val="left"/>
      <w:pPr>
        <w:ind w:left="3200" w:hanging="360"/>
      </w:pPr>
      <w:rPr>
        <w:rFonts w:ascii="Courier New" w:hAnsi="Courier New" w:cs="Courier New" w:hint="default"/>
      </w:rPr>
    </w:lvl>
    <w:lvl w:ilvl="2" w:tplc="0C090005" w:tentative="1">
      <w:start w:val="1"/>
      <w:numFmt w:val="bullet"/>
      <w:lvlText w:val=""/>
      <w:lvlJc w:val="left"/>
      <w:pPr>
        <w:ind w:left="3920" w:hanging="360"/>
      </w:pPr>
      <w:rPr>
        <w:rFonts w:ascii="Wingdings" w:hAnsi="Wingdings" w:hint="default"/>
      </w:rPr>
    </w:lvl>
    <w:lvl w:ilvl="3" w:tplc="0C090001">
      <w:start w:val="1"/>
      <w:numFmt w:val="bullet"/>
      <w:lvlText w:val=""/>
      <w:lvlJc w:val="left"/>
      <w:pPr>
        <w:ind w:left="4640" w:hanging="360"/>
      </w:pPr>
      <w:rPr>
        <w:rFonts w:ascii="Symbol" w:hAnsi="Symbol" w:hint="default"/>
      </w:rPr>
    </w:lvl>
    <w:lvl w:ilvl="4" w:tplc="0C090003" w:tentative="1">
      <w:start w:val="1"/>
      <w:numFmt w:val="bullet"/>
      <w:lvlText w:val="o"/>
      <w:lvlJc w:val="left"/>
      <w:pPr>
        <w:ind w:left="5360" w:hanging="360"/>
      </w:pPr>
      <w:rPr>
        <w:rFonts w:ascii="Courier New" w:hAnsi="Courier New" w:cs="Courier New" w:hint="default"/>
      </w:rPr>
    </w:lvl>
    <w:lvl w:ilvl="5" w:tplc="0C090005" w:tentative="1">
      <w:start w:val="1"/>
      <w:numFmt w:val="bullet"/>
      <w:lvlText w:val=""/>
      <w:lvlJc w:val="left"/>
      <w:pPr>
        <w:ind w:left="6080" w:hanging="360"/>
      </w:pPr>
      <w:rPr>
        <w:rFonts w:ascii="Wingdings" w:hAnsi="Wingdings" w:hint="default"/>
      </w:rPr>
    </w:lvl>
    <w:lvl w:ilvl="6" w:tplc="0C090001" w:tentative="1">
      <w:start w:val="1"/>
      <w:numFmt w:val="bullet"/>
      <w:lvlText w:val=""/>
      <w:lvlJc w:val="left"/>
      <w:pPr>
        <w:ind w:left="6800" w:hanging="360"/>
      </w:pPr>
      <w:rPr>
        <w:rFonts w:ascii="Symbol" w:hAnsi="Symbol" w:hint="default"/>
      </w:rPr>
    </w:lvl>
    <w:lvl w:ilvl="7" w:tplc="0C090003" w:tentative="1">
      <w:start w:val="1"/>
      <w:numFmt w:val="bullet"/>
      <w:lvlText w:val="o"/>
      <w:lvlJc w:val="left"/>
      <w:pPr>
        <w:ind w:left="7520" w:hanging="360"/>
      </w:pPr>
      <w:rPr>
        <w:rFonts w:ascii="Courier New" w:hAnsi="Courier New" w:cs="Courier New" w:hint="default"/>
      </w:rPr>
    </w:lvl>
    <w:lvl w:ilvl="8" w:tplc="0C090005" w:tentative="1">
      <w:start w:val="1"/>
      <w:numFmt w:val="bullet"/>
      <w:lvlText w:val=""/>
      <w:lvlJc w:val="left"/>
      <w:pPr>
        <w:ind w:left="8240" w:hanging="360"/>
      </w:pPr>
      <w:rPr>
        <w:rFonts w:ascii="Wingdings" w:hAnsi="Wingdings" w:hint="default"/>
      </w:rPr>
    </w:lvl>
  </w:abstractNum>
  <w:abstractNum w:abstractNumId="7" w15:restartNumberingAfterBreak="0">
    <w:nsid w:val="2C6A29B4"/>
    <w:multiLevelType w:val="hybridMultilevel"/>
    <w:tmpl w:val="3EE2B7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105E2C"/>
    <w:multiLevelType w:val="multilevel"/>
    <w:tmpl w:val="0EAACF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C3272F"/>
    <w:multiLevelType w:val="hybridMultilevel"/>
    <w:tmpl w:val="20E696BE"/>
    <w:lvl w:ilvl="0" w:tplc="7E32CED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EB3560"/>
    <w:multiLevelType w:val="hybridMultilevel"/>
    <w:tmpl w:val="62EC6062"/>
    <w:lvl w:ilvl="0" w:tplc="E72C27B4">
      <w:start w:val="1"/>
      <w:numFmt w:val="lowerRoman"/>
      <w:lvlText w:val="(%1)"/>
      <w:lvlJc w:val="left"/>
      <w:pPr>
        <w:ind w:left="1698" w:hanging="360"/>
      </w:pPr>
      <w:rPr>
        <w:rFonts w:hint="default"/>
      </w:rPr>
    </w:lvl>
    <w:lvl w:ilvl="1" w:tplc="0C090003" w:tentative="1">
      <w:start w:val="1"/>
      <w:numFmt w:val="bullet"/>
      <w:lvlText w:val="o"/>
      <w:lvlJc w:val="left"/>
      <w:pPr>
        <w:ind w:left="2418" w:hanging="360"/>
      </w:pPr>
      <w:rPr>
        <w:rFonts w:ascii="Courier New" w:hAnsi="Courier New" w:cs="Courier New" w:hint="default"/>
      </w:rPr>
    </w:lvl>
    <w:lvl w:ilvl="2" w:tplc="0C090005" w:tentative="1">
      <w:start w:val="1"/>
      <w:numFmt w:val="bullet"/>
      <w:lvlText w:val=""/>
      <w:lvlJc w:val="left"/>
      <w:pPr>
        <w:ind w:left="3138" w:hanging="360"/>
      </w:pPr>
      <w:rPr>
        <w:rFonts w:ascii="Wingdings" w:hAnsi="Wingdings" w:hint="default"/>
      </w:rPr>
    </w:lvl>
    <w:lvl w:ilvl="3" w:tplc="0C090001" w:tentative="1">
      <w:start w:val="1"/>
      <w:numFmt w:val="bullet"/>
      <w:lvlText w:val=""/>
      <w:lvlJc w:val="left"/>
      <w:pPr>
        <w:ind w:left="3858" w:hanging="360"/>
      </w:pPr>
      <w:rPr>
        <w:rFonts w:ascii="Symbol" w:hAnsi="Symbol" w:hint="default"/>
      </w:rPr>
    </w:lvl>
    <w:lvl w:ilvl="4" w:tplc="0C090003" w:tentative="1">
      <w:start w:val="1"/>
      <w:numFmt w:val="bullet"/>
      <w:lvlText w:val="o"/>
      <w:lvlJc w:val="left"/>
      <w:pPr>
        <w:ind w:left="4578" w:hanging="360"/>
      </w:pPr>
      <w:rPr>
        <w:rFonts w:ascii="Courier New" w:hAnsi="Courier New" w:cs="Courier New" w:hint="default"/>
      </w:rPr>
    </w:lvl>
    <w:lvl w:ilvl="5" w:tplc="0C090005" w:tentative="1">
      <w:start w:val="1"/>
      <w:numFmt w:val="bullet"/>
      <w:lvlText w:val=""/>
      <w:lvlJc w:val="left"/>
      <w:pPr>
        <w:ind w:left="5298" w:hanging="360"/>
      </w:pPr>
      <w:rPr>
        <w:rFonts w:ascii="Wingdings" w:hAnsi="Wingdings" w:hint="default"/>
      </w:rPr>
    </w:lvl>
    <w:lvl w:ilvl="6" w:tplc="0C090001" w:tentative="1">
      <w:start w:val="1"/>
      <w:numFmt w:val="bullet"/>
      <w:lvlText w:val=""/>
      <w:lvlJc w:val="left"/>
      <w:pPr>
        <w:ind w:left="6018" w:hanging="360"/>
      </w:pPr>
      <w:rPr>
        <w:rFonts w:ascii="Symbol" w:hAnsi="Symbol" w:hint="default"/>
      </w:rPr>
    </w:lvl>
    <w:lvl w:ilvl="7" w:tplc="0C090003" w:tentative="1">
      <w:start w:val="1"/>
      <w:numFmt w:val="bullet"/>
      <w:lvlText w:val="o"/>
      <w:lvlJc w:val="left"/>
      <w:pPr>
        <w:ind w:left="6738" w:hanging="360"/>
      </w:pPr>
      <w:rPr>
        <w:rFonts w:ascii="Courier New" w:hAnsi="Courier New" w:cs="Courier New" w:hint="default"/>
      </w:rPr>
    </w:lvl>
    <w:lvl w:ilvl="8" w:tplc="0C090005" w:tentative="1">
      <w:start w:val="1"/>
      <w:numFmt w:val="bullet"/>
      <w:lvlText w:val=""/>
      <w:lvlJc w:val="left"/>
      <w:pPr>
        <w:ind w:left="7458" w:hanging="360"/>
      </w:pPr>
      <w:rPr>
        <w:rFonts w:ascii="Wingdings" w:hAnsi="Wingdings" w:hint="default"/>
      </w:rPr>
    </w:lvl>
  </w:abstractNum>
  <w:abstractNum w:abstractNumId="11" w15:restartNumberingAfterBreak="0">
    <w:nsid w:val="3D953F71"/>
    <w:multiLevelType w:val="hybridMultilevel"/>
    <w:tmpl w:val="286883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D066D0"/>
    <w:multiLevelType w:val="hybridMultilevel"/>
    <w:tmpl w:val="1A62AA8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5A94BE0"/>
    <w:multiLevelType w:val="multilevel"/>
    <w:tmpl w:val="3DB4A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B73770"/>
    <w:multiLevelType w:val="hybridMultilevel"/>
    <w:tmpl w:val="8ABCC338"/>
    <w:lvl w:ilvl="0" w:tplc="BDDC56CA">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8C22CA9"/>
    <w:multiLevelType w:val="hybridMultilevel"/>
    <w:tmpl w:val="F8EE7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E0F97"/>
    <w:multiLevelType w:val="hybridMultilevel"/>
    <w:tmpl w:val="51629CDC"/>
    <w:lvl w:ilvl="0" w:tplc="2F6CD206">
      <w:start w:val="1"/>
      <w:numFmt w:val="lowerLetter"/>
      <w:lvlText w:val="(%1)"/>
      <w:lvlJc w:val="left"/>
      <w:pPr>
        <w:ind w:left="786"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A9428B"/>
    <w:multiLevelType w:val="hybridMultilevel"/>
    <w:tmpl w:val="24E26848"/>
    <w:lvl w:ilvl="0" w:tplc="E72C27B4">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16"/>
  </w:num>
  <w:num w:numId="3">
    <w:abstractNumId w:val="10"/>
  </w:num>
  <w:num w:numId="4">
    <w:abstractNumId w:val="5"/>
  </w:num>
  <w:num w:numId="5">
    <w:abstractNumId w:val="9"/>
  </w:num>
  <w:num w:numId="6">
    <w:abstractNumId w:val="12"/>
  </w:num>
  <w:num w:numId="7">
    <w:abstractNumId w:val="3"/>
  </w:num>
  <w:num w:numId="8">
    <w:abstractNumId w:val="8"/>
  </w:num>
  <w:num w:numId="9">
    <w:abstractNumId w:val="13"/>
  </w:num>
  <w:num w:numId="10">
    <w:abstractNumId w:val="17"/>
  </w:num>
  <w:num w:numId="11">
    <w:abstractNumId w:val="4"/>
  </w:num>
  <w:num w:numId="12">
    <w:abstractNumId w:val="4"/>
  </w:num>
  <w:num w:numId="13">
    <w:abstractNumId w:val="4"/>
  </w:num>
  <w:num w:numId="14">
    <w:abstractNumId w:val="14"/>
  </w:num>
  <w:num w:numId="15">
    <w:abstractNumId w:val="15"/>
  </w:num>
  <w:num w:numId="16">
    <w:abstractNumId w:val="6"/>
  </w:num>
  <w:num w:numId="17">
    <w:abstractNumId w:val="11"/>
  </w:num>
  <w:num w:numId="18">
    <w:abstractNumId w:val="1"/>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C2"/>
    <w:rsid w:val="00002F74"/>
    <w:rsid w:val="000255B4"/>
    <w:rsid w:val="000327A2"/>
    <w:rsid w:val="00040563"/>
    <w:rsid w:val="000409A3"/>
    <w:rsid w:val="00061511"/>
    <w:rsid w:val="0009169D"/>
    <w:rsid w:val="000C03E1"/>
    <w:rsid w:val="000C3972"/>
    <w:rsid w:val="000D2E9F"/>
    <w:rsid w:val="000D5FEB"/>
    <w:rsid w:val="000E28B9"/>
    <w:rsid w:val="000E6079"/>
    <w:rsid w:val="000F4DA5"/>
    <w:rsid w:val="001030A7"/>
    <w:rsid w:val="00103D42"/>
    <w:rsid w:val="001236F7"/>
    <w:rsid w:val="00130E73"/>
    <w:rsid w:val="00136823"/>
    <w:rsid w:val="00141BEC"/>
    <w:rsid w:val="001579A5"/>
    <w:rsid w:val="001A1380"/>
    <w:rsid w:val="001A4030"/>
    <w:rsid w:val="001C18FF"/>
    <w:rsid w:val="001D59B2"/>
    <w:rsid w:val="001E352E"/>
    <w:rsid w:val="001F7C12"/>
    <w:rsid w:val="00205247"/>
    <w:rsid w:val="00207A9F"/>
    <w:rsid w:val="00222466"/>
    <w:rsid w:val="0022365C"/>
    <w:rsid w:val="00271502"/>
    <w:rsid w:val="00276949"/>
    <w:rsid w:val="00284C14"/>
    <w:rsid w:val="002B0E3C"/>
    <w:rsid w:val="002C2D54"/>
    <w:rsid w:val="002D23D5"/>
    <w:rsid w:val="002D3059"/>
    <w:rsid w:val="002E7DEC"/>
    <w:rsid w:val="0030561C"/>
    <w:rsid w:val="00307E18"/>
    <w:rsid w:val="00311F48"/>
    <w:rsid w:val="00335370"/>
    <w:rsid w:val="00344C63"/>
    <w:rsid w:val="00370A25"/>
    <w:rsid w:val="003710AE"/>
    <w:rsid w:val="00383772"/>
    <w:rsid w:val="003B7500"/>
    <w:rsid w:val="003C5177"/>
    <w:rsid w:val="003D1B3C"/>
    <w:rsid w:val="00415B44"/>
    <w:rsid w:val="00436750"/>
    <w:rsid w:val="00437E3E"/>
    <w:rsid w:val="00446423"/>
    <w:rsid w:val="004667E5"/>
    <w:rsid w:val="004747D0"/>
    <w:rsid w:val="00483BC9"/>
    <w:rsid w:val="004A4E33"/>
    <w:rsid w:val="004B60B3"/>
    <w:rsid w:val="004E5CC2"/>
    <w:rsid w:val="00503FD9"/>
    <w:rsid w:val="00505697"/>
    <w:rsid w:val="00511400"/>
    <w:rsid w:val="00542FBE"/>
    <w:rsid w:val="00580929"/>
    <w:rsid w:val="005E73FC"/>
    <w:rsid w:val="005F32C8"/>
    <w:rsid w:val="00600D81"/>
    <w:rsid w:val="00617F28"/>
    <w:rsid w:val="0064745D"/>
    <w:rsid w:val="006661D6"/>
    <w:rsid w:val="00667974"/>
    <w:rsid w:val="006744F1"/>
    <w:rsid w:val="006973B9"/>
    <w:rsid w:val="00697CCA"/>
    <w:rsid w:val="006D559A"/>
    <w:rsid w:val="006E3CDC"/>
    <w:rsid w:val="006E4EED"/>
    <w:rsid w:val="006E5625"/>
    <w:rsid w:val="006F6882"/>
    <w:rsid w:val="0070227E"/>
    <w:rsid w:val="00717B2F"/>
    <w:rsid w:val="0076664C"/>
    <w:rsid w:val="007855DB"/>
    <w:rsid w:val="0079631A"/>
    <w:rsid w:val="007A1294"/>
    <w:rsid w:val="007A2D8D"/>
    <w:rsid w:val="007B4177"/>
    <w:rsid w:val="007D55CB"/>
    <w:rsid w:val="007F4F85"/>
    <w:rsid w:val="0081488D"/>
    <w:rsid w:val="008219C2"/>
    <w:rsid w:val="008513B3"/>
    <w:rsid w:val="00851921"/>
    <w:rsid w:val="00883C6D"/>
    <w:rsid w:val="008906CB"/>
    <w:rsid w:val="00890E70"/>
    <w:rsid w:val="008B1635"/>
    <w:rsid w:val="008B315B"/>
    <w:rsid w:val="008C130D"/>
    <w:rsid w:val="008D4C23"/>
    <w:rsid w:val="008D6AEF"/>
    <w:rsid w:val="008E147C"/>
    <w:rsid w:val="00903339"/>
    <w:rsid w:val="00921327"/>
    <w:rsid w:val="009423C3"/>
    <w:rsid w:val="00944F5E"/>
    <w:rsid w:val="00945C3B"/>
    <w:rsid w:val="009514CA"/>
    <w:rsid w:val="009727E6"/>
    <w:rsid w:val="009A6864"/>
    <w:rsid w:val="009B44F4"/>
    <w:rsid w:val="009C44EA"/>
    <w:rsid w:val="009C4E0C"/>
    <w:rsid w:val="00A025D1"/>
    <w:rsid w:val="00A07F28"/>
    <w:rsid w:val="00A21195"/>
    <w:rsid w:val="00A42613"/>
    <w:rsid w:val="00A45069"/>
    <w:rsid w:val="00A518D0"/>
    <w:rsid w:val="00A55D21"/>
    <w:rsid w:val="00A64B33"/>
    <w:rsid w:val="00A67CE8"/>
    <w:rsid w:val="00AB7121"/>
    <w:rsid w:val="00B1494E"/>
    <w:rsid w:val="00B37679"/>
    <w:rsid w:val="00B40165"/>
    <w:rsid w:val="00B511F9"/>
    <w:rsid w:val="00B558F0"/>
    <w:rsid w:val="00B55C85"/>
    <w:rsid w:val="00B70597"/>
    <w:rsid w:val="00B84116"/>
    <w:rsid w:val="00BB5307"/>
    <w:rsid w:val="00BB5846"/>
    <w:rsid w:val="00BC4725"/>
    <w:rsid w:val="00BC4B0E"/>
    <w:rsid w:val="00BC522B"/>
    <w:rsid w:val="00BC5EE9"/>
    <w:rsid w:val="00BF4877"/>
    <w:rsid w:val="00C02B0E"/>
    <w:rsid w:val="00C100CD"/>
    <w:rsid w:val="00C35DA4"/>
    <w:rsid w:val="00C45C7E"/>
    <w:rsid w:val="00C62CB5"/>
    <w:rsid w:val="00CA4703"/>
    <w:rsid w:val="00CA6A8D"/>
    <w:rsid w:val="00CA7F5F"/>
    <w:rsid w:val="00CB060D"/>
    <w:rsid w:val="00CB4581"/>
    <w:rsid w:val="00D110E6"/>
    <w:rsid w:val="00D167B9"/>
    <w:rsid w:val="00D30CD6"/>
    <w:rsid w:val="00D3469B"/>
    <w:rsid w:val="00D54F28"/>
    <w:rsid w:val="00D65451"/>
    <w:rsid w:val="00D72BAB"/>
    <w:rsid w:val="00D82ADF"/>
    <w:rsid w:val="00DA706B"/>
    <w:rsid w:val="00DD588F"/>
    <w:rsid w:val="00DF6909"/>
    <w:rsid w:val="00E20309"/>
    <w:rsid w:val="00E21F72"/>
    <w:rsid w:val="00E45636"/>
    <w:rsid w:val="00E806A0"/>
    <w:rsid w:val="00E834A6"/>
    <w:rsid w:val="00E97D9C"/>
    <w:rsid w:val="00EA526D"/>
    <w:rsid w:val="00EA7AD5"/>
    <w:rsid w:val="00EB4AE3"/>
    <w:rsid w:val="00EB4BD0"/>
    <w:rsid w:val="00EC42C8"/>
    <w:rsid w:val="00EC7A8D"/>
    <w:rsid w:val="00ED478B"/>
    <w:rsid w:val="00EE6177"/>
    <w:rsid w:val="00EF12B2"/>
    <w:rsid w:val="00EF482D"/>
    <w:rsid w:val="00F16073"/>
    <w:rsid w:val="00F17D31"/>
    <w:rsid w:val="00F4044F"/>
    <w:rsid w:val="00F42FA9"/>
    <w:rsid w:val="00F53B40"/>
    <w:rsid w:val="00F86AB3"/>
    <w:rsid w:val="00F90D78"/>
    <w:rsid w:val="00FB558A"/>
    <w:rsid w:val="00FB7B07"/>
    <w:rsid w:val="00FC4FDB"/>
    <w:rsid w:val="00FE1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C027A-2710-4CB4-AA05-512BB3D0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C7E"/>
    <w:pPr>
      <w:spacing w:after="120" w:line="240" w:lineRule="auto"/>
      <w:jc w:val="both"/>
    </w:pPr>
    <w:rPr>
      <w:rFonts w:ascii="Gill Sans MT" w:hAnsi="Gill Sans MT"/>
    </w:rPr>
  </w:style>
  <w:style w:type="paragraph" w:styleId="Heading1">
    <w:name w:val="heading 1"/>
    <w:basedOn w:val="Normal"/>
    <w:next w:val="Normal"/>
    <w:link w:val="Heading1Char"/>
    <w:autoRedefine/>
    <w:uiPriority w:val="9"/>
    <w:qFormat/>
    <w:rsid w:val="008D6AEF"/>
    <w:pPr>
      <w:keepNext/>
      <w:keepLines/>
      <w:spacing w:after="240"/>
      <w:jc w:val="center"/>
      <w:outlineLvl w:val="0"/>
    </w:pPr>
    <w:rPr>
      <w:rFonts w:eastAsiaTheme="majorEastAsia" w:cstheme="majorBidi"/>
      <w:b/>
      <w:caps/>
      <w:color w:val="000000" w:themeColor="text1"/>
      <w:sz w:val="32"/>
      <w:szCs w:val="32"/>
    </w:rPr>
  </w:style>
  <w:style w:type="paragraph" w:styleId="Heading2">
    <w:name w:val="heading 2"/>
    <w:aliases w:val="Section Heading"/>
    <w:basedOn w:val="Normal"/>
    <w:next w:val="Normal"/>
    <w:link w:val="Heading2Char"/>
    <w:autoRedefine/>
    <w:uiPriority w:val="9"/>
    <w:unhideWhenUsed/>
    <w:qFormat/>
    <w:rsid w:val="008D6AEF"/>
    <w:pPr>
      <w:keepNext/>
      <w:keepLines/>
      <w:spacing w:before="240"/>
      <w:outlineLvl w:val="1"/>
    </w:pPr>
    <w:rPr>
      <w:rFonts w:eastAsia="MS Gothic" w:cs="Times New Roman"/>
      <w:b/>
      <w:bCs/>
      <w:smallCaps/>
      <w:sz w:val="32"/>
      <w:szCs w:val="32"/>
      <w:lang w:val="en-US" w:eastAsia="x-none"/>
    </w:rPr>
  </w:style>
  <w:style w:type="paragraph" w:styleId="Heading3">
    <w:name w:val="heading 3"/>
    <w:aliases w:val="Subsection Heading"/>
    <w:basedOn w:val="Normal"/>
    <w:next w:val="Normal"/>
    <w:link w:val="Heading3Char"/>
    <w:uiPriority w:val="9"/>
    <w:unhideWhenUsed/>
    <w:qFormat/>
    <w:rsid w:val="00C45C7E"/>
    <w:pPr>
      <w:keepNext/>
      <w:keepLines/>
      <w:spacing w:before="240"/>
      <w:outlineLvl w:val="2"/>
    </w:pPr>
    <w:rPr>
      <w:rFonts w:eastAsiaTheme="majorEastAsia" w:cstheme="majorBidi"/>
      <w:b/>
      <w:sz w:val="24"/>
      <w:szCs w:val="24"/>
    </w:rPr>
  </w:style>
  <w:style w:type="paragraph" w:styleId="Heading4">
    <w:name w:val="heading 4"/>
    <w:aliases w:val="Subsection minor heading"/>
    <w:next w:val="Normal"/>
    <w:link w:val="Heading4Char"/>
    <w:uiPriority w:val="9"/>
    <w:unhideWhenUsed/>
    <w:qFormat/>
    <w:rsid w:val="00437E3E"/>
    <w:pPr>
      <w:keepNext/>
      <w:keepLines/>
      <w:spacing w:before="240" w:after="120" w:line="240" w:lineRule="auto"/>
      <w:outlineLvl w:val="3"/>
    </w:pPr>
    <w:rPr>
      <w:rFonts w:ascii="Gill Sans MT" w:eastAsiaTheme="majorEastAsia" w:hAnsi="Gill Sans MT" w:cstheme="majorBidi"/>
      <w:b/>
      <w:bCs/>
      <w:iCs/>
      <w:color w:val="000000" w:themeColor="text1"/>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E352E"/>
    <w:pPr>
      <w:numPr>
        <w:numId w:val="13"/>
      </w:numPr>
      <w:spacing w:after="60"/>
    </w:pPr>
  </w:style>
  <w:style w:type="paragraph" w:styleId="Header">
    <w:name w:val="header"/>
    <w:basedOn w:val="Normal"/>
    <w:link w:val="HeaderChar"/>
    <w:uiPriority w:val="99"/>
    <w:unhideWhenUsed/>
    <w:rsid w:val="00205247"/>
    <w:pPr>
      <w:tabs>
        <w:tab w:val="center" w:pos="4513"/>
        <w:tab w:val="right" w:pos="9026"/>
      </w:tabs>
    </w:pPr>
  </w:style>
  <w:style w:type="character" w:customStyle="1" w:styleId="HeaderChar">
    <w:name w:val="Header Char"/>
    <w:basedOn w:val="DefaultParagraphFont"/>
    <w:link w:val="Header"/>
    <w:uiPriority w:val="99"/>
    <w:rsid w:val="00205247"/>
  </w:style>
  <w:style w:type="paragraph" w:styleId="Footer">
    <w:name w:val="footer"/>
    <w:basedOn w:val="Normal"/>
    <w:link w:val="FooterChar"/>
    <w:uiPriority w:val="99"/>
    <w:unhideWhenUsed/>
    <w:rsid w:val="00205247"/>
    <w:pPr>
      <w:tabs>
        <w:tab w:val="center" w:pos="4513"/>
        <w:tab w:val="right" w:pos="9026"/>
      </w:tabs>
    </w:pPr>
  </w:style>
  <w:style w:type="character" w:customStyle="1" w:styleId="FooterChar">
    <w:name w:val="Footer Char"/>
    <w:basedOn w:val="DefaultParagraphFont"/>
    <w:link w:val="Footer"/>
    <w:uiPriority w:val="99"/>
    <w:rsid w:val="00205247"/>
  </w:style>
  <w:style w:type="paragraph" w:styleId="BalloonText">
    <w:name w:val="Balloon Text"/>
    <w:basedOn w:val="Normal"/>
    <w:link w:val="BalloonTextChar"/>
    <w:uiPriority w:val="99"/>
    <w:semiHidden/>
    <w:unhideWhenUsed/>
    <w:rsid w:val="004667E5"/>
    <w:rPr>
      <w:rFonts w:ascii="Tahoma" w:hAnsi="Tahoma" w:cs="Tahoma"/>
      <w:sz w:val="16"/>
      <w:szCs w:val="16"/>
    </w:rPr>
  </w:style>
  <w:style w:type="character" w:customStyle="1" w:styleId="BalloonTextChar">
    <w:name w:val="Balloon Text Char"/>
    <w:basedOn w:val="DefaultParagraphFont"/>
    <w:link w:val="BalloonText"/>
    <w:uiPriority w:val="99"/>
    <w:semiHidden/>
    <w:rsid w:val="004667E5"/>
    <w:rPr>
      <w:rFonts w:ascii="Tahoma" w:hAnsi="Tahoma" w:cs="Tahoma"/>
      <w:sz w:val="16"/>
      <w:szCs w:val="16"/>
    </w:rPr>
  </w:style>
  <w:style w:type="character" w:styleId="CommentReference">
    <w:name w:val="annotation reference"/>
    <w:basedOn w:val="DefaultParagraphFont"/>
    <w:uiPriority w:val="99"/>
    <w:semiHidden/>
    <w:unhideWhenUsed/>
    <w:rsid w:val="001D59B2"/>
    <w:rPr>
      <w:sz w:val="16"/>
      <w:szCs w:val="16"/>
    </w:rPr>
  </w:style>
  <w:style w:type="paragraph" w:styleId="CommentText">
    <w:name w:val="annotation text"/>
    <w:basedOn w:val="Normal"/>
    <w:link w:val="CommentTextChar"/>
    <w:uiPriority w:val="99"/>
    <w:semiHidden/>
    <w:unhideWhenUsed/>
    <w:rsid w:val="001D59B2"/>
    <w:rPr>
      <w:sz w:val="20"/>
      <w:szCs w:val="20"/>
    </w:rPr>
  </w:style>
  <w:style w:type="character" w:customStyle="1" w:styleId="CommentTextChar">
    <w:name w:val="Comment Text Char"/>
    <w:basedOn w:val="DefaultParagraphFont"/>
    <w:link w:val="CommentText"/>
    <w:uiPriority w:val="99"/>
    <w:semiHidden/>
    <w:rsid w:val="001D59B2"/>
    <w:rPr>
      <w:sz w:val="20"/>
      <w:szCs w:val="20"/>
    </w:rPr>
  </w:style>
  <w:style w:type="paragraph" w:styleId="CommentSubject">
    <w:name w:val="annotation subject"/>
    <w:basedOn w:val="CommentText"/>
    <w:next w:val="CommentText"/>
    <w:link w:val="CommentSubjectChar"/>
    <w:uiPriority w:val="99"/>
    <w:semiHidden/>
    <w:unhideWhenUsed/>
    <w:rsid w:val="001D59B2"/>
    <w:rPr>
      <w:b/>
      <w:bCs/>
    </w:rPr>
  </w:style>
  <w:style w:type="character" w:customStyle="1" w:styleId="CommentSubjectChar">
    <w:name w:val="Comment Subject Char"/>
    <w:basedOn w:val="CommentTextChar"/>
    <w:link w:val="CommentSubject"/>
    <w:uiPriority w:val="99"/>
    <w:semiHidden/>
    <w:rsid w:val="001D59B2"/>
    <w:rPr>
      <w:b/>
      <w:bCs/>
      <w:sz w:val="20"/>
      <w:szCs w:val="20"/>
    </w:rPr>
  </w:style>
  <w:style w:type="paragraph" w:styleId="PlainText">
    <w:name w:val="Plain Text"/>
    <w:basedOn w:val="Normal"/>
    <w:link w:val="PlainTextChar"/>
    <w:rsid w:val="008B315B"/>
    <w:pPr>
      <w:spacing w:before="40" w:after="40"/>
      <w:contextualSpacing/>
    </w:pPr>
    <w:rPr>
      <w:rFonts w:ascii="Book Antiqua" w:eastAsia="Times New Roman" w:hAnsi="Book Antiqua" w:cs="Times New Roman"/>
      <w:szCs w:val="24"/>
      <w:lang w:val="x-none" w:eastAsia="x-none"/>
    </w:rPr>
  </w:style>
  <w:style w:type="character" w:customStyle="1" w:styleId="PlainTextChar">
    <w:name w:val="Plain Text Char"/>
    <w:basedOn w:val="DefaultParagraphFont"/>
    <w:link w:val="PlainText"/>
    <w:rsid w:val="008B315B"/>
    <w:rPr>
      <w:rFonts w:ascii="Book Antiqua" w:eastAsia="Times New Roman" w:hAnsi="Book Antiqua" w:cs="Times New Roman"/>
      <w:szCs w:val="24"/>
      <w:lang w:val="x-none" w:eastAsia="x-none"/>
    </w:rPr>
  </w:style>
  <w:style w:type="character" w:customStyle="1" w:styleId="Heading2Char">
    <w:name w:val="Heading 2 Char"/>
    <w:aliases w:val="Section Heading Char"/>
    <w:basedOn w:val="DefaultParagraphFont"/>
    <w:link w:val="Heading2"/>
    <w:uiPriority w:val="9"/>
    <w:rsid w:val="008D6AEF"/>
    <w:rPr>
      <w:rFonts w:ascii="Gill Sans MT" w:eastAsia="MS Gothic" w:hAnsi="Gill Sans MT" w:cs="Times New Roman"/>
      <w:b/>
      <w:bCs/>
      <w:smallCaps/>
      <w:sz w:val="32"/>
      <w:szCs w:val="32"/>
      <w:lang w:val="en-US" w:eastAsia="x-none"/>
    </w:rPr>
  </w:style>
  <w:style w:type="character" w:customStyle="1" w:styleId="Heading1Char">
    <w:name w:val="Heading 1 Char"/>
    <w:basedOn w:val="DefaultParagraphFont"/>
    <w:link w:val="Heading1"/>
    <w:uiPriority w:val="9"/>
    <w:rsid w:val="008D6AEF"/>
    <w:rPr>
      <w:rFonts w:ascii="Gill Sans MT" w:eastAsiaTheme="majorEastAsia" w:hAnsi="Gill Sans MT" w:cstheme="majorBidi"/>
      <w:b/>
      <w:caps/>
      <w:color w:val="000000" w:themeColor="text1"/>
      <w:sz w:val="32"/>
      <w:szCs w:val="32"/>
    </w:rPr>
  </w:style>
  <w:style w:type="character" w:customStyle="1" w:styleId="Heading3Char">
    <w:name w:val="Heading 3 Char"/>
    <w:aliases w:val="Subsection Heading Char"/>
    <w:basedOn w:val="DefaultParagraphFont"/>
    <w:link w:val="Heading3"/>
    <w:uiPriority w:val="9"/>
    <w:rsid w:val="00C45C7E"/>
    <w:rPr>
      <w:rFonts w:ascii="Gill Sans MT" w:eastAsiaTheme="majorEastAsia" w:hAnsi="Gill Sans MT" w:cstheme="majorBidi"/>
      <w:b/>
      <w:sz w:val="24"/>
      <w:szCs w:val="24"/>
    </w:rPr>
  </w:style>
  <w:style w:type="character" w:styleId="SubtleReference">
    <w:name w:val="Subtle Reference"/>
    <w:basedOn w:val="DefaultParagraphFont"/>
    <w:uiPriority w:val="31"/>
    <w:rsid w:val="006E5625"/>
    <w:rPr>
      <w:smallCaps/>
      <w:color w:val="5A5A5A" w:themeColor="text1" w:themeTint="A5"/>
    </w:rPr>
  </w:style>
  <w:style w:type="table" w:customStyle="1" w:styleId="Style1">
    <w:name w:val="Style1"/>
    <w:basedOn w:val="TableNormal"/>
    <w:uiPriority w:val="99"/>
    <w:rsid w:val="008D4C23"/>
    <w:pPr>
      <w:spacing w:after="0" w:line="240" w:lineRule="auto"/>
    </w:pPr>
    <w:tblPr>
      <w:tblStyleRowBandSize w:val="2"/>
      <w:tblBorders>
        <w:insideH w:val="single" w:sz="8" w:space="0" w:color="001871"/>
        <w:insideV w:val="single" w:sz="8" w:space="0" w:color="001871"/>
      </w:tblBorders>
    </w:tblPr>
    <w:tcPr>
      <w:shd w:val="clear" w:color="auto" w:fill="auto"/>
    </w:tcPr>
  </w:style>
  <w:style w:type="paragraph" w:customStyle="1" w:styleId="Heading20">
    <w:name w:val="Heading2"/>
    <w:basedOn w:val="Heading2"/>
    <w:next w:val="Normal"/>
    <w:link w:val="Heading2Char0"/>
    <w:rsid w:val="008D4C23"/>
    <w:rPr>
      <w:b w:val="0"/>
      <w:smallCaps w:val="0"/>
      <w:color w:val="FE5000"/>
      <w:sz w:val="28"/>
      <w:szCs w:val="24"/>
    </w:rPr>
  </w:style>
  <w:style w:type="character" w:customStyle="1" w:styleId="Heading2Char0">
    <w:name w:val="Heading2 Char"/>
    <w:basedOn w:val="DefaultParagraphFont"/>
    <w:link w:val="Heading20"/>
    <w:rsid w:val="008D4C23"/>
    <w:rPr>
      <w:rFonts w:ascii="Gill Sans MT" w:eastAsia="MS Gothic" w:hAnsi="Gill Sans MT" w:cs="Times New Roman"/>
      <w:bCs/>
      <w:color w:val="FE5000"/>
      <w:sz w:val="28"/>
      <w:szCs w:val="24"/>
      <w:lang w:val="x-none" w:eastAsia="x-none"/>
    </w:rPr>
  </w:style>
  <w:style w:type="paragraph" w:customStyle="1" w:styleId="Normal2Nospace">
    <w:name w:val="Normal 2 No space"/>
    <w:basedOn w:val="Normal"/>
    <w:link w:val="Normal2NospaceChar"/>
    <w:qFormat/>
    <w:rsid w:val="00C45C7E"/>
    <w:pPr>
      <w:spacing w:after="0"/>
      <w:jc w:val="left"/>
    </w:pPr>
  </w:style>
  <w:style w:type="character" w:customStyle="1" w:styleId="Normal2NospaceChar">
    <w:name w:val="Normal 2 No space Char"/>
    <w:basedOn w:val="DefaultParagraphFont"/>
    <w:link w:val="Normal2Nospace"/>
    <w:rsid w:val="00C45C7E"/>
    <w:rPr>
      <w:rFonts w:ascii="Gill Sans MT" w:hAnsi="Gill Sans MT"/>
    </w:rPr>
  </w:style>
  <w:style w:type="table" w:styleId="TableGrid">
    <w:name w:val="Table Grid"/>
    <w:basedOn w:val="TableNormal"/>
    <w:uiPriority w:val="59"/>
    <w:rsid w:val="00785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Subsection minor heading Char"/>
    <w:basedOn w:val="DefaultParagraphFont"/>
    <w:link w:val="Heading4"/>
    <w:uiPriority w:val="9"/>
    <w:rsid w:val="00437E3E"/>
    <w:rPr>
      <w:rFonts w:ascii="Gill Sans MT" w:eastAsiaTheme="majorEastAsia" w:hAnsi="Gill Sans MT" w:cstheme="majorBidi"/>
      <w:b/>
      <w:bCs/>
      <w:iCs/>
      <w:color w:val="000000" w:themeColor="text1"/>
      <w:szCs w:val="24"/>
      <w:lang w:val="en-US" w:eastAsia="x-none"/>
    </w:rPr>
  </w:style>
  <w:style w:type="paragraph" w:styleId="FootnoteText">
    <w:name w:val="footnote text"/>
    <w:basedOn w:val="Normal"/>
    <w:link w:val="FootnoteTextChar"/>
    <w:uiPriority w:val="99"/>
    <w:semiHidden/>
    <w:unhideWhenUsed/>
    <w:rsid w:val="0070227E"/>
    <w:pPr>
      <w:spacing w:after="0"/>
    </w:pPr>
    <w:rPr>
      <w:sz w:val="20"/>
      <w:szCs w:val="20"/>
    </w:rPr>
  </w:style>
  <w:style w:type="character" w:customStyle="1" w:styleId="FootnoteTextChar">
    <w:name w:val="Footnote Text Char"/>
    <w:basedOn w:val="DefaultParagraphFont"/>
    <w:link w:val="FootnoteText"/>
    <w:uiPriority w:val="99"/>
    <w:semiHidden/>
    <w:rsid w:val="0070227E"/>
    <w:rPr>
      <w:rFonts w:ascii="Gill Sans MT" w:hAnsi="Gill Sans MT"/>
      <w:sz w:val="20"/>
      <w:szCs w:val="20"/>
    </w:rPr>
  </w:style>
  <w:style w:type="character" w:styleId="FootnoteReference">
    <w:name w:val="footnote reference"/>
    <w:basedOn w:val="DefaultParagraphFont"/>
    <w:uiPriority w:val="99"/>
    <w:semiHidden/>
    <w:unhideWhenUsed/>
    <w:rsid w:val="0070227E"/>
    <w:rPr>
      <w:vertAlign w:val="superscript"/>
    </w:rPr>
  </w:style>
  <w:style w:type="paragraph" w:customStyle="1" w:styleId="Default">
    <w:name w:val="Default"/>
    <w:rsid w:val="000409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24E2BBF396A48BD74D53197F865E2" ma:contentTypeVersion="17" ma:contentTypeDescription="Create a new document." ma:contentTypeScope="" ma:versionID="dbb3dcea0ca7c4103e33710f064f82fb">
  <xsd:schema xmlns:xsd="http://www.w3.org/2001/XMLSchema" xmlns:xs="http://www.w3.org/2001/XMLSchema" xmlns:p="http://schemas.microsoft.com/office/2006/metadata/properties" xmlns:ns2="8743d2cd-b3d8-4bcb-86f9-d293786b2b0e" xmlns:ns3="166489af-0664-485f-be09-f846046c5606" targetNamespace="http://schemas.microsoft.com/office/2006/metadata/properties" ma:root="true" ma:fieldsID="fd792a8c01fcea2c6db44ac560a9b8c2" ns2:_="" ns3:_="">
    <xsd:import namespace="8743d2cd-b3d8-4bcb-86f9-d293786b2b0e"/>
    <xsd:import namespace="166489af-0664-485f-be09-f846046c56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3d2cd-b3d8-4bcb-86f9-d293786b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format="Dropdown" ma:internalName="Sign_x002d_off_x0020_status">
      <xsd:simpleType>
        <xsd:restriction base="dms:Choice">
          <xsd:enumeration value="Ready"/>
          <xsd:enumeration value="Reviewing"/>
          <xsd:enumeration value="Complete"/>
          <xsd:enumeration value="Drafting"/>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a9de83-102f-474d-96a0-766549a12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6489af-0664-485f-be09-f846046c5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00526-2c99-41ac-ac1e-7dff6b0b1bfa}" ma:internalName="TaxCatchAll" ma:showField="CatchAllData" ma:web="166489af-0664-485f-be09-f846046c5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743d2cd-b3d8-4bcb-86f9-d293786b2b0e">Complete</_Flow_SignoffStatus>
    <TaxCatchAll xmlns="166489af-0664-485f-be09-f846046c5606" xsi:nil="true"/>
    <lcf76f155ced4ddcb4097134ff3c332f xmlns="8743d2cd-b3d8-4bcb-86f9-d293786b2b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0881-2BDF-4B65-A60C-30744E8E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3d2cd-b3d8-4bcb-86f9-d293786b2b0e"/>
    <ds:schemaRef ds:uri="166489af-0664-485f-be09-f846046c5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7C20C-3C9B-4DA8-A5C3-D28BE2BA1C4D}">
  <ds:schemaRefs>
    <ds:schemaRef ds:uri="http://schemas.microsoft.com/sharepoint/v3/contenttype/forms"/>
  </ds:schemaRefs>
</ds:datastoreItem>
</file>

<file path=customXml/itemProps3.xml><?xml version="1.0" encoding="utf-8"?>
<ds:datastoreItem xmlns:ds="http://schemas.openxmlformats.org/officeDocument/2006/customXml" ds:itemID="{850D48A6-3787-4DB7-8DDF-75A7B8ED534A}">
  <ds:schemaRefs>
    <ds:schemaRef ds:uri="http://schemas.microsoft.com/office/2006/metadata/properties"/>
    <ds:schemaRef ds:uri="http://schemas.microsoft.com/office/infopath/2007/PartnerControls"/>
    <ds:schemaRef ds:uri="8743d2cd-b3d8-4bcb-86f9-d293786b2b0e"/>
    <ds:schemaRef ds:uri="166489af-0664-485f-be09-f846046c5606"/>
  </ds:schemaRefs>
</ds:datastoreItem>
</file>

<file path=customXml/itemProps4.xml><?xml version="1.0" encoding="utf-8"?>
<ds:datastoreItem xmlns:ds="http://schemas.openxmlformats.org/officeDocument/2006/customXml" ds:itemID="{52338DA5-A99E-47A5-8918-99E24A70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Morgan</dc:creator>
  <cp:lastModifiedBy>Jodie Morgan</cp:lastModifiedBy>
  <cp:revision>15</cp:revision>
  <cp:lastPrinted>2016-10-31T05:41:00Z</cp:lastPrinted>
  <dcterms:created xsi:type="dcterms:W3CDTF">2022-03-28T04:18:00Z</dcterms:created>
  <dcterms:modified xsi:type="dcterms:W3CDTF">2022-05-17T03:05:00Z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0x0101005D724E2BBF396A48BD74D53197F865E2</vt:lpwstr>
  </property>
  <property fmtid="{D5CDD505-2E9C-101B-9397-08002B2CF9AE}" pid="3" name="MediaServiceImageTags">
    <vt:lpwstr/>
  </property>
  <property fmtid="{D5CDD505-2E9C-101B-9397-08002B2CF9AE}" pid="4" name="MSIP_Label_269d7889-e36c-4bd8-9028-bcc7fa205332_Enabled">
    <vt:lpwstr>true</vt:lpwstr>
  </property>
  <property fmtid="{D5CDD505-2E9C-101B-9397-08002B2CF9AE}" pid="5" name="MSIP_Label_269d7889-e36c-4bd8-9028-bcc7fa205332_SetDate">
    <vt:lpwstr>2022-05-17T03:05:26Z</vt:lpwstr>
  </property>
  <property fmtid="{D5CDD505-2E9C-101B-9397-08002B2CF9AE}" pid="6" name="MSIP_Label_269d7889-e36c-4bd8-9028-bcc7fa205332_Method">
    <vt:lpwstr>Privileged</vt:lpwstr>
  </property>
  <property fmtid="{D5CDD505-2E9C-101B-9397-08002B2CF9AE}" pid="7" name="MSIP_Label_269d7889-e36c-4bd8-9028-bcc7fa205332_Name">
    <vt:lpwstr>Internal Use</vt:lpwstr>
  </property>
  <property fmtid="{D5CDD505-2E9C-101B-9397-08002B2CF9AE}" pid="8" name="MSIP_Label_269d7889-e36c-4bd8-9028-bcc7fa205332_SiteId">
    <vt:lpwstr>453fc289-fe83-4e01-8463-7c01a20304de</vt:lpwstr>
  </property>
  <property fmtid="{D5CDD505-2E9C-101B-9397-08002B2CF9AE}" pid="9" name="MSIP_Label_269d7889-e36c-4bd8-9028-bcc7fa205332_ActionId">
    <vt:lpwstr>7aab17ca-ab1d-4259-8736-3fb4372606f8</vt:lpwstr>
  </property>
  <property fmtid="{D5CDD505-2E9C-101B-9397-08002B2CF9AE}" pid="10" name="MSIP_Label_269d7889-e36c-4bd8-9028-bcc7fa205332_ContentBits">
    <vt:lpwstr>1</vt:lpwstr>
  </property>
</Properties>
</file>